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A7C54" w14:textId="1FD3271A" w:rsidR="00AC7FCB" w:rsidRDefault="00AC7FCB" w:rsidP="00AC7FCB">
      <w:pPr>
        <w:jc w:val="both"/>
      </w:pPr>
      <w:r>
        <w:t xml:space="preserve">Na temelju članka 13. Pravilnika o uvjetima, kriterijima, načinu odabira, financiranja i provedbe lokalnih razvojnih strategija u ribarstvu („Narodne novine“, broj </w:t>
      </w:r>
      <w:r w:rsidR="007422B0">
        <w:t>73/2018</w:t>
      </w:r>
      <w:r>
        <w:t>) (u daljnjem tekstu Pravilnik LRSR) i Lokalne razvojne strategije u ribarstvu, lokalne akcijske grupe u ribarstvu „</w:t>
      </w:r>
      <w:r w:rsidR="007422B0">
        <w:t>Južni Jadran</w:t>
      </w:r>
      <w:r>
        <w:t>“,</w:t>
      </w:r>
      <w:r w:rsidRPr="00971040">
        <w:t xml:space="preserve"> </w:t>
      </w:r>
      <w:r w:rsidR="007422B0">
        <w:t>FLAG Južni Jadran</w:t>
      </w:r>
      <w:r w:rsidRPr="00971040">
        <w:t xml:space="preserve"> </w:t>
      </w:r>
      <w:r>
        <w:t>raspisuje:</w:t>
      </w:r>
      <w:r w:rsidR="00971040">
        <w:t xml:space="preserve"> </w:t>
      </w:r>
    </w:p>
    <w:p w14:paraId="53B4CE32" w14:textId="24DAB12B" w:rsidR="00AC7FCB" w:rsidRDefault="00AC7FCB" w:rsidP="00AC7FCB">
      <w:pPr>
        <w:jc w:val="center"/>
        <w:rPr>
          <w:b/>
        </w:rPr>
      </w:pPr>
      <w:r>
        <w:rPr>
          <w:b/>
        </w:rPr>
        <w:t>FLAG NATJEČAJ</w:t>
      </w:r>
      <w:r w:rsidR="000307CA">
        <w:rPr>
          <w:b/>
        </w:rPr>
        <w:t xml:space="preserve">   </w:t>
      </w:r>
      <w:bookmarkStart w:id="0" w:name="_GoBack"/>
      <w:bookmarkEnd w:id="0"/>
    </w:p>
    <w:p w14:paraId="46C1F7A2" w14:textId="20F6F504" w:rsidR="00AC7FCB" w:rsidRDefault="00AC7FCB" w:rsidP="007422B0">
      <w:pPr>
        <w:jc w:val="both"/>
      </w:pPr>
      <w:r w:rsidRPr="00AC7FCB">
        <w:t>za dodjelu potpore za provedbu operacija u okviru</w:t>
      </w:r>
      <w:r>
        <w:rPr>
          <w:b/>
        </w:rPr>
        <w:t xml:space="preserve"> </w:t>
      </w:r>
      <w:r w:rsidR="00952A59">
        <w:rPr>
          <w:b/>
        </w:rPr>
        <w:t>M</w:t>
      </w:r>
      <w:r>
        <w:rPr>
          <w:b/>
        </w:rPr>
        <w:t>jere</w:t>
      </w:r>
      <w:r w:rsidR="00D00F00">
        <w:rPr>
          <w:b/>
        </w:rPr>
        <w:t xml:space="preserve"> </w:t>
      </w:r>
      <w:r w:rsidR="007422B0">
        <w:rPr>
          <w:b/>
        </w:rPr>
        <w:t>2.2.</w:t>
      </w:r>
      <w:r>
        <w:rPr>
          <w:b/>
        </w:rPr>
        <w:t xml:space="preserve"> </w:t>
      </w:r>
      <w:r w:rsidR="00866C21">
        <w:rPr>
          <w:b/>
        </w:rPr>
        <w:t>Diver</w:t>
      </w:r>
      <w:r w:rsidR="00FD13A2">
        <w:rPr>
          <w:b/>
        </w:rPr>
        <w:t>z</w:t>
      </w:r>
      <w:r w:rsidR="00866C21">
        <w:rPr>
          <w:b/>
        </w:rPr>
        <w:t>ifikacija</w:t>
      </w:r>
      <w:r w:rsidR="007422B0">
        <w:rPr>
          <w:b/>
        </w:rPr>
        <w:t xml:space="preserve">/diferencijacija tržišta </w:t>
      </w:r>
      <w:r>
        <w:t>iz Lokalne razvojne strategije u ribarstvu, lokalne akcijske grupe u ribarstvu „</w:t>
      </w:r>
      <w:r w:rsidR="007422B0">
        <w:t>Južni Jadran</w:t>
      </w:r>
      <w:r>
        <w:t>“ (u daljnjem tekstu „LRSR“).</w:t>
      </w:r>
    </w:p>
    <w:p w14:paraId="459856C3" w14:textId="17E3AA11" w:rsidR="00AC7FCB" w:rsidRPr="00AC7FCB" w:rsidRDefault="00AC7FCB" w:rsidP="00AC7FCB">
      <w:pPr>
        <w:pStyle w:val="Odlomakpopisa"/>
        <w:numPr>
          <w:ilvl w:val="0"/>
          <w:numId w:val="1"/>
        </w:numPr>
        <w:ind w:left="426"/>
      </w:pPr>
      <w:r>
        <w:t>PREDMET NATJEČAJA</w:t>
      </w:r>
    </w:p>
    <w:p w14:paraId="4D3997E0" w14:textId="604A3317" w:rsidR="00AC7FCB" w:rsidRDefault="00AC7FCB" w:rsidP="00091943">
      <w:pPr>
        <w:pStyle w:val="Odlomakpopisa"/>
        <w:numPr>
          <w:ilvl w:val="0"/>
          <w:numId w:val="2"/>
        </w:numPr>
        <w:ind w:left="0" w:firstLine="0"/>
        <w:jc w:val="both"/>
      </w:pPr>
      <w:r w:rsidRPr="00AC7FCB">
        <w:t>Predmet natječaja je dodjela javn</w:t>
      </w:r>
      <w:r w:rsidR="00FF42A1">
        <w:t>e</w:t>
      </w:r>
      <w:r w:rsidRPr="00AC7FCB">
        <w:t xml:space="preserve"> potpore za provedbu operacija u okviru odobrene mjere LRSR u cilju </w:t>
      </w:r>
      <w:r w:rsidR="007422B0">
        <w:t>izgradnje i zaštite tržišta lokalnih proizvoda</w:t>
      </w:r>
      <w:r w:rsidRPr="00AC7FCB">
        <w:t xml:space="preserve"> za </w:t>
      </w:r>
      <w:r w:rsidR="002B7C0C">
        <w:t>korisnike</w:t>
      </w:r>
      <w:r w:rsidRPr="00AC7FCB">
        <w:t xml:space="preserve"> projekta koji imaju sjedište/prebivalište unutar ribarstvenog područja FLAG-a </w:t>
      </w:r>
      <w:r w:rsidR="007422B0">
        <w:t>Južni Jadran</w:t>
      </w:r>
      <w:r w:rsidRPr="00AC7FCB">
        <w:t>.</w:t>
      </w:r>
    </w:p>
    <w:p w14:paraId="42A303D1" w14:textId="693F67AE" w:rsidR="00AC7FCB" w:rsidRDefault="00AC7FCB" w:rsidP="00091943">
      <w:pPr>
        <w:pStyle w:val="Odlomakpopisa"/>
        <w:numPr>
          <w:ilvl w:val="0"/>
          <w:numId w:val="2"/>
        </w:numPr>
        <w:ind w:left="0" w:firstLine="0"/>
        <w:jc w:val="both"/>
      </w:pPr>
      <w:r w:rsidRPr="00AC7FCB">
        <w:t xml:space="preserve">Mjera </w:t>
      </w:r>
      <w:r w:rsidR="007422B0">
        <w:t>2.2</w:t>
      </w:r>
      <w:r w:rsidRPr="00AC7FCB">
        <w:t xml:space="preserve">. </w:t>
      </w:r>
      <w:r w:rsidR="00866C21">
        <w:t>Diver</w:t>
      </w:r>
      <w:r w:rsidR="00FD13A2">
        <w:t>z</w:t>
      </w:r>
      <w:r w:rsidR="00866C21">
        <w:t>ifikacija</w:t>
      </w:r>
      <w:r w:rsidR="007422B0">
        <w:t xml:space="preserve">/diferencijacija tržišta </w:t>
      </w:r>
      <w:r w:rsidRPr="00AC7FCB">
        <w:t>(u daljnjem tekstu</w:t>
      </w:r>
      <w:r w:rsidR="007422B0">
        <w:t>:</w:t>
      </w:r>
      <w:r w:rsidRPr="00AC7FCB">
        <w:t xml:space="preserve"> „Mjera</w:t>
      </w:r>
      <w:r w:rsidR="00D00F00">
        <w:t xml:space="preserve"> </w:t>
      </w:r>
      <w:r w:rsidR="007422B0">
        <w:t>2.2</w:t>
      </w:r>
      <w:r w:rsidR="00EA1A16">
        <w:t>.</w:t>
      </w:r>
      <w:r w:rsidRPr="00AC7FCB">
        <w:t xml:space="preserve">“) se odnosi na ulaganja koja doprinose povećanju prihoda djelatnicima u sektoru ribarstva kroz </w:t>
      </w:r>
      <w:r w:rsidR="000C17C4">
        <w:t>stvaranje i jačanje prepoznatljivosti i zaštite (</w:t>
      </w:r>
      <w:r w:rsidR="007422B0">
        <w:t>tzv. „brendiranje“</w:t>
      </w:r>
      <w:r w:rsidR="000C17C4">
        <w:t>)</w:t>
      </w:r>
      <w:r w:rsidR="007422B0">
        <w:t xml:space="preserve"> proizvoda ribarskog područja radi isticanja posebnosti lokalnih ribljih i akvakulturnih proizvoda</w:t>
      </w:r>
      <w:r w:rsidRPr="00AC7FCB">
        <w:t xml:space="preserve"> kako bi se što više prilagodili potrebama tržišta za lokalnim proizvodima ribarstva sa svog područja.</w:t>
      </w:r>
    </w:p>
    <w:p w14:paraId="41578C08" w14:textId="217F87FF" w:rsidR="000278C0" w:rsidRDefault="008F262C" w:rsidP="008F262C">
      <w:pPr>
        <w:pStyle w:val="Odlomakpopisa"/>
        <w:spacing w:before="240" w:after="0"/>
        <w:ind w:left="0"/>
        <w:contextualSpacing w:val="0"/>
      </w:pPr>
      <w:r>
        <w:t>2.</w:t>
      </w:r>
      <w:r>
        <w:tab/>
      </w:r>
      <w:r w:rsidR="000278C0">
        <w:t>PRIHVATLJIVI KORISNICI</w:t>
      </w:r>
      <w:r w:rsidR="000E21CD">
        <w:t xml:space="preserve"> </w:t>
      </w:r>
    </w:p>
    <w:p w14:paraId="74DC69AF" w14:textId="76B18CC4" w:rsidR="000278C0" w:rsidRPr="00375CBF" w:rsidRDefault="000278C0" w:rsidP="00D7372B">
      <w:pPr>
        <w:pStyle w:val="podtoka1"/>
        <w:spacing w:after="0"/>
        <w:ind w:left="0" w:hanging="6"/>
      </w:pPr>
      <w:r>
        <w:t xml:space="preserve">Korisnici koji ostvaruju pravo na potporu za provedbu operacije u okviru </w:t>
      </w:r>
      <w:r w:rsidR="00EA5C36">
        <w:t>M</w:t>
      </w:r>
      <w:r>
        <w:t>jere</w:t>
      </w:r>
      <w:r w:rsidR="00D00F00">
        <w:t xml:space="preserve"> </w:t>
      </w:r>
      <w:r w:rsidR="000C17C4">
        <w:t>2.2</w:t>
      </w:r>
      <w:r w:rsidR="00971040">
        <w:t xml:space="preserve">. </w:t>
      </w:r>
      <w:r>
        <w:t xml:space="preserve">prema </w:t>
      </w:r>
      <w:r w:rsidRPr="00375CBF">
        <w:t>organizacijskom obliku su:</w:t>
      </w:r>
    </w:p>
    <w:p w14:paraId="0625BBA4" w14:textId="55CDD0CC" w:rsidR="007F266B" w:rsidRPr="00174C82" w:rsidRDefault="000278C0" w:rsidP="000C69F6">
      <w:pPr>
        <w:pStyle w:val="Alineje"/>
        <w:numPr>
          <w:ilvl w:val="0"/>
          <w:numId w:val="36"/>
        </w:numPr>
      </w:pPr>
      <w:r w:rsidRPr="00174C82">
        <w:t xml:space="preserve">Jedinice lokalne samouprave, </w:t>
      </w:r>
      <w:r w:rsidR="007F266B" w:rsidRPr="00174C82">
        <w:t xml:space="preserve">javne ustanove, </w:t>
      </w:r>
      <w:r w:rsidR="000C17C4" w:rsidRPr="00174C82">
        <w:t>javnopravna tijela</w:t>
      </w:r>
      <w:r w:rsidR="006F18A6">
        <w:t>, ovlaštenici koncesije</w:t>
      </w:r>
      <w:r w:rsidR="005B194C">
        <w:t xml:space="preserve"> (koncesionari)</w:t>
      </w:r>
      <w:r w:rsidR="00C4700C">
        <w:t xml:space="preserve">, komunalna </w:t>
      </w:r>
      <w:r w:rsidR="00740362">
        <w:t>društva</w:t>
      </w:r>
      <w:r w:rsidR="007F266B" w:rsidRPr="00174C82">
        <w:t xml:space="preserve">; </w:t>
      </w:r>
    </w:p>
    <w:p w14:paraId="46CF6392" w14:textId="166749AC" w:rsidR="000278C0" w:rsidRPr="00174C82" w:rsidRDefault="007F266B" w:rsidP="000C69F6">
      <w:pPr>
        <w:pStyle w:val="Alineje"/>
        <w:numPr>
          <w:ilvl w:val="0"/>
          <w:numId w:val="36"/>
        </w:numPr>
      </w:pPr>
      <w:r w:rsidRPr="00174C82">
        <w:t>Udruge</w:t>
      </w:r>
      <w:r w:rsidR="00257BB6" w:rsidRPr="00174C82">
        <w:t>;</w:t>
      </w:r>
      <w:r w:rsidR="0083068C" w:rsidRPr="00174C82">
        <w:t xml:space="preserve">  </w:t>
      </w:r>
    </w:p>
    <w:p w14:paraId="5C256D93" w14:textId="77C2E904" w:rsidR="00A16EE2" w:rsidRPr="00174C82" w:rsidRDefault="008E561B" w:rsidP="00F43CA7">
      <w:pPr>
        <w:pStyle w:val="Podtoka"/>
        <w:numPr>
          <w:ilvl w:val="0"/>
          <w:numId w:val="36"/>
        </w:numPr>
      </w:pPr>
      <w:r w:rsidRPr="00174C82">
        <w:t>Zadruge</w:t>
      </w:r>
      <w:r w:rsidR="008C3218" w:rsidRPr="00174C82">
        <w:t>,</w:t>
      </w:r>
      <w:r w:rsidRPr="00174C82">
        <w:t xml:space="preserve"> f</w:t>
      </w:r>
      <w:r w:rsidR="0083068C" w:rsidRPr="00174C82">
        <w:t xml:space="preserve">izičke i pravne osobe u rangu mikro i malih poduzeća </w:t>
      </w:r>
      <w:bookmarkStart w:id="1" w:name="_Hlk511074000"/>
      <w:r w:rsidR="0083068C" w:rsidRPr="00174C82">
        <w:t>sukladno definiciji mikro malih ili srednjih poduzeća iz Preporuke Komisije 2003/361/EZ od 6. svibnja 2003. o definiciji mikro, malih ili srednjih poduzeća (Službeni list Europske unije L 124 od 20. svibnja 2003.)</w:t>
      </w:r>
      <w:bookmarkEnd w:id="1"/>
      <w:r w:rsidR="0083068C" w:rsidRPr="00174C82">
        <w:t xml:space="preserve"> te uputama i pojašnjenjima u obrascu Izjava o veličini poduzeća</w:t>
      </w:r>
      <w:r w:rsidR="005A78C6">
        <w:t xml:space="preserve"> (u daljnjem tekstu „fizičke i pravne osobe“)</w:t>
      </w:r>
      <w:r w:rsidR="00EB612A">
        <w:t>.</w:t>
      </w:r>
    </w:p>
    <w:p w14:paraId="32B53AFF" w14:textId="77777777" w:rsidR="000278C0" w:rsidRDefault="000278C0" w:rsidP="00D7372B">
      <w:pPr>
        <w:pStyle w:val="Toka"/>
        <w:spacing w:after="0"/>
      </w:pPr>
      <w:r>
        <w:t>Sjedište ili prebivalište korisnika mora biti unutar obuhvata ribarstvenog područja. Obuhvat ribarstvenog područja:</w:t>
      </w:r>
    </w:p>
    <w:p w14:paraId="6DA5045A" w14:textId="012B8E01" w:rsidR="000278C0" w:rsidRDefault="000278C0" w:rsidP="000C69F6">
      <w:pPr>
        <w:pStyle w:val="Alineje"/>
      </w:pPr>
      <w:r>
        <w:t>Općine</w:t>
      </w:r>
      <w:r w:rsidRPr="00971040">
        <w:t xml:space="preserve">: </w:t>
      </w:r>
      <w:r w:rsidR="000C17C4" w:rsidRPr="000C17C4">
        <w:t>Dubrovačko primorje, Janjina, Kula Norinska, Lastovo, Lumbarda, Mljet, Slivno, Ston i Vela Luka</w:t>
      </w:r>
      <w:r w:rsidR="00DD0FDF" w:rsidRPr="000C17C4">
        <w:t>;</w:t>
      </w:r>
    </w:p>
    <w:p w14:paraId="6EA4E7FB" w14:textId="5D414F54" w:rsidR="000278C0" w:rsidRPr="00D92383" w:rsidRDefault="000278C0" w:rsidP="000C69F6">
      <w:pPr>
        <w:pStyle w:val="Alineje"/>
      </w:pPr>
      <w:r>
        <w:t xml:space="preserve">Gradovi: </w:t>
      </w:r>
      <w:r w:rsidR="000C17C4" w:rsidRPr="000C17C4">
        <w:t>Metković i Opuzen</w:t>
      </w:r>
      <w:r w:rsidRPr="000C17C4">
        <w:t>.</w:t>
      </w:r>
    </w:p>
    <w:p w14:paraId="257928CD" w14:textId="77777777" w:rsidR="00921757" w:rsidRPr="00971040" w:rsidRDefault="000278C0" w:rsidP="00921757">
      <w:pPr>
        <w:pStyle w:val="Odlomakpopisa"/>
        <w:numPr>
          <w:ilvl w:val="0"/>
          <w:numId w:val="32"/>
        </w:numPr>
        <w:ind w:left="0" w:firstLine="0"/>
        <w:jc w:val="both"/>
      </w:pPr>
      <w:r w:rsidRPr="00971040">
        <w:t>U slučaju kada je korisnik koncesionar, namjena koncesije u Ugovoru o koncesiji mora biti gospodarsko korištenje za proizvodnju, stavljanje na tržište ili prerada proizvoda ribarstva i akvakulture</w:t>
      </w:r>
      <w:r w:rsidR="00921757" w:rsidRPr="00971040">
        <w:t>.</w:t>
      </w:r>
    </w:p>
    <w:p w14:paraId="5B8BA266" w14:textId="1B2698A4" w:rsidR="000E21CD" w:rsidRDefault="000E21CD" w:rsidP="00D7372B">
      <w:pPr>
        <w:pStyle w:val="Odlomakpopisa"/>
        <w:numPr>
          <w:ilvl w:val="0"/>
          <w:numId w:val="32"/>
        </w:numPr>
        <w:spacing w:after="0"/>
        <w:ind w:left="0" w:firstLine="0"/>
        <w:jc w:val="both"/>
      </w:pPr>
      <w:r>
        <w:t xml:space="preserve">Korisnici koji ostvaruju pravo na potporu za provedbu operacije u okviru </w:t>
      </w:r>
      <w:r w:rsidR="00EA5C36">
        <w:t>Mjere</w:t>
      </w:r>
      <w:r w:rsidR="00D00F00">
        <w:t xml:space="preserve"> </w:t>
      </w:r>
      <w:r w:rsidR="00A16EE2">
        <w:t>2</w:t>
      </w:r>
      <w:r w:rsidR="00EA5C36">
        <w:t>.</w:t>
      </w:r>
      <w:r w:rsidR="00A16EE2">
        <w:t>2</w:t>
      </w:r>
      <w:r w:rsidR="00EA5C36">
        <w:t>.</w:t>
      </w:r>
      <w:r>
        <w:t xml:space="preserve"> </w:t>
      </w:r>
      <w:r w:rsidR="003E79FD">
        <w:t>moraju</w:t>
      </w:r>
      <w:r>
        <w:t xml:space="preserve"> ispunjavati sljedeće uvjete</w:t>
      </w:r>
      <w:r w:rsidR="003E79FD">
        <w:t xml:space="preserve"> i obveze</w:t>
      </w:r>
      <w:r>
        <w:t>:</w:t>
      </w:r>
    </w:p>
    <w:p w14:paraId="16E1FA80" w14:textId="00E41590" w:rsidR="000E21CD" w:rsidRPr="00B36995" w:rsidRDefault="000E21CD" w:rsidP="000C69F6">
      <w:pPr>
        <w:pStyle w:val="Alineje"/>
        <w:numPr>
          <w:ilvl w:val="0"/>
          <w:numId w:val="38"/>
        </w:numPr>
      </w:pPr>
      <w:r>
        <w:t xml:space="preserve">Korisnik je dužan čuvati i omogućiti uvid u dokumentaciju o operaciji za koju je ostvario potporu, prilikom obavljanja inspekcijskog nadzora i kontrole na terenu te dostaviti je, na njihov zahtjev, </w:t>
      </w:r>
      <w:r w:rsidRPr="005D496C">
        <w:t>FLAG-u,</w:t>
      </w:r>
      <w:r>
        <w:t xml:space="preserve"> ovlaštenim osobama UT, tijela za ovjeravanje, tijela za reviziju kao i ovlaštenim predstavnicima europske komisije, europskog revizorskog suda, europskog ureda </w:t>
      </w:r>
      <w:r>
        <w:lastRenderedPageBreak/>
        <w:t xml:space="preserve">za borbu protiv prijevara (OLAF) i drugih nadležnih nadzornih/revizorskih tijela. </w:t>
      </w:r>
      <w:r w:rsidR="009766EA" w:rsidRPr="007F114C">
        <w:t xml:space="preserve">Uputa za čuvanje dokumentacije nalazi se u </w:t>
      </w:r>
      <w:r w:rsidR="009766EA" w:rsidRPr="008E561B">
        <w:t>Prilogu V</w:t>
      </w:r>
      <w:r w:rsidR="00B04CC5" w:rsidRPr="008E561B">
        <w:t>II</w:t>
      </w:r>
      <w:r w:rsidR="009766EA" w:rsidRPr="008E561B">
        <w:t>.</w:t>
      </w:r>
      <w:r w:rsidR="009766EA">
        <w:t xml:space="preserve"> </w:t>
      </w:r>
      <w:r w:rsidR="009766EA" w:rsidRPr="006210AE">
        <w:t>Uputa za čuvanje dokumentacije</w:t>
      </w:r>
      <w:r w:rsidR="00DD0FDF" w:rsidRPr="00B36995">
        <w:t>;</w:t>
      </w:r>
    </w:p>
    <w:p w14:paraId="5C6BCD1D" w14:textId="6BD1BFAD" w:rsidR="009766EA" w:rsidRPr="009766EA" w:rsidRDefault="000E21CD" w:rsidP="009766EA">
      <w:pPr>
        <w:pStyle w:val="Alineje"/>
        <w:numPr>
          <w:ilvl w:val="0"/>
          <w:numId w:val="38"/>
        </w:numPr>
      </w:pPr>
      <w:r>
        <w:t>Za potrebe k</w:t>
      </w:r>
      <w:r w:rsidRPr="00D576C2">
        <w:t>ontrol</w:t>
      </w:r>
      <w:r>
        <w:t>e</w:t>
      </w:r>
      <w:r w:rsidRPr="00D576C2">
        <w:t xml:space="preserve"> </w:t>
      </w:r>
      <w:r>
        <w:t xml:space="preserve">na terenu </w:t>
      </w:r>
      <w:r w:rsidRPr="00D576C2">
        <w:t>u ranijoj faz</w:t>
      </w:r>
      <w:r>
        <w:t>i</w:t>
      </w:r>
      <w:r w:rsidRPr="00D576C2">
        <w:t xml:space="preserve"> koju </w:t>
      </w:r>
      <w:r>
        <w:t>provod</w:t>
      </w:r>
      <w:r w:rsidR="00797526">
        <w:t>i Upravljačko tijelo</w:t>
      </w:r>
      <w:r w:rsidR="000C69F6">
        <w:t>, k</w:t>
      </w:r>
      <w:r>
        <w:t>orisnik je dužan obavijestiti</w:t>
      </w:r>
      <w:r w:rsidR="00797526">
        <w:t xml:space="preserve"> Upravljačko tijelo</w:t>
      </w:r>
      <w:r>
        <w:t xml:space="preserve"> o provedbi </w:t>
      </w:r>
      <w:r w:rsidRPr="00D576C2">
        <w:t>radova/stavljanja u funkciju opreme koje nije moguće provjeriti redovnom kontrolom, najkasnije sedam radnih dana prije početka radova odnosno stavljanja opreme u namjenu/funkciju, putem elektroničke pošte</w:t>
      </w:r>
      <w:r w:rsidRPr="005D496C">
        <w:t>:</w:t>
      </w:r>
      <w:r w:rsidR="00797526" w:rsidRPr="005D496C">
        <w:t xml:space="preserve"> </w:t>
      </w:r>
      <w:hyperlink r:id="rId8" w:history="1">
        <w:r w:rsidR="00B85F28" w:rsidRPr="005D496C">
          <w:rPr>
            <w:rStyle w:val="Hiperveza"/>
          </w:rPr>
          <w:t>eufondovi.ribarstvo@mps.hr</w:t>
        </w:r>
      </w:hyperlink>
      <w:r w:rsidR="00B85F28" w:rsidRPr="005D496C">
        <w:t>;</w:t>
      </w:r>
    </w:p>
    <w:p w14:paraId="15129505" w14:textId="77777777" w:rsidR="009766EA" w:rsidRPr="007F114C" w:rsidRDefault="009766EA" w:rsidP="009766EA">
      <w:pPr>
        <w:pStyle w:val="Alineje"/>
        <w:numPr>
          <w:ilvl w:val="0"/>
          <w:numId w:val="38"/>
        </w:numPr>
      </w:pPr>
      <w:r w:rsidRPr="007F114C">
        <w:t>Korisnik je dužan u slučaju građevinskih radova, rekonstrukcij</w:t>
      </w:r>
      <w:r>
        <w:t>e</w:t>
      </w:r>
      <w:r w:rsidRPr="007F114C">
        <w:t xml:space="preserve"> postojećih objekata, zemljanih radova i drugih infrastrukturnih radova obavijestiti Upravljačko tijelo najkasnije sedam radnih dana prije početka radova, putem elektroničke pošte: </w:t>
      </w:r>
      <w:hyperlink r:id="rId9" w:history="1">
        <w:r w:rsidRPr="007F114C">
          <w:rPr>
            <w:rStyle w:val="Hiperveza"/>
            <w:rFonts w:cstheme="minorHAnsi"/>
          </w:rPr>
          <w:t>eufondovi.ribarstvo@mps.hr</w:t>
        </w:r>
      </w:hyperlink>
      <w:r w:rsidRPr="007F114C">
        <w:t>;</w:t>
      </w:r>
    </w:p>
    <w:p w14:paraId="0631B361" w14:textId="77777777" w:rsidR="00610055" w:rsidRPr="007F114C" w:rsidRDefault="00610055" w:rsidP="00610055">
      <w:pPr>
        <w:pStyle w:val="Alineje"/>
        <w:numPr>
          <w:ilvl w:val="0"/>
          <w:numId w:val="38"/>
        </w:numPr>
        <w:rPr>
          <w:rFonts w:cstheme="minorHAnsi"/>
        </w:rPr>
      </w:pPr>
      <w:r w:rsidRPr="007F114C">
        <w:rPr>
          <w:rFonts w:cstheme="minorHAnsi"/>
        </w:rPr>
        <w:t>Iznimno od prethodne podtočke, kontrola na terenu koju provodi Upravljačko tijelo se ne provodi za aktivnosti koje uključuju pružanje usluga, a koje se provode u Republici Hrvatskoj i traju jedan dan;</w:t>
      </w:r>
    </w:p>
    <w:p w14:paraId="4B56AF80" w14:textId="0162755A" w:rsidR="009766EA" w:rsidRPr="007F114C" w:rsidRDefault="009766EA" w:rsidP="009766EA">
      <w:pPr>
        <w:pStyle w:val="Alineje"/>
        <w:numPr>
          <w:ilvl w:val="0"/>
          <w:numId w:val="38"/>
        </w:numPr>
      </w:pPr>
      <w:r w:rsidRPr="007F114C">
        <w:t>Korisnik je dužan za aktivnosti za koje se kontrola na terenu provodi uvidom u rezultate tih aktivnosti dostaviti odgovarajući dokaz da je navedena aktivnost provedena te da su izdaci stvarno nastali (npr.</w:t>
      </w:r>
      <w:r w:rsidR="00992EFA">
        <w:t xml:space="preserve"> </w:t>
      </w:r>
      <w:r w:rsidR="0071046B">
        <w:t>f</w:t>
      </w:r>
      <w:r w:rsidR="00992EFA" w:rsidRPr="0071046B">
        <w:t>otografije</w:t>
      </w:r>
      <w:r w:rsidR="00992EFA">
        <w:t>,</w:t>
      </w:r>
      <w:r w:rsidRPr="007F114C">
        <w:t xml:space="preserve"> letci, brošure, izvještaji, studije, prijevodi, zapisnici, liste sudionika, obavijesti/informacije/oglasi u javnim glasilima i slično) uz Zahtjev za isplatu;</w:t>
      </w:r>
    </w:p>
    <w:p w14:paraId="195F0DA9" w14:textId="0A06BF1E" w:rsidR="000E21CD" w:rsidRDefault="000E21CD" w:rsidP="000C69F6">
      <w:pPr>
        <w:pStyle w:val="Alineje"/>
        <w:numPr>
          <w:ilvl w:val="0"/>
          <w:numId w:val="38"/>
        </w:numPr>
        <w:rPr>
          <w:shd w:val="clear" w:color="auto" w:fill="FFFFFF"/>
        </w:rPr>
      </w:pPr>
      <w:r>
        <w:rPr>
          <w:shd w:val="clear" w:color="auto" w:fill="FFFFFF"/>
        </w:rPr>
        <w:t>Korisnik je dužan osigurati funkcionalnost i namjenu ulaganja (opreme, uređaja, objekata i ostalih stavki u sklopu operacije</w:t>
      </w:r>
      <w:r w:rsidR="005D496C">
        <w:rPr>
          <w:shd w:val="clear" w:color="auto" w:fill="FFFFFF"/>
        </w:rPr>
        <w:t>)</w:t>
      </w:r>
      <w:r>
        <w:rPr>
          <w:shd w:val="clear" w:color="auto" w:fill="FFFFFF"/>
        </w:rPr>
        <w:t xml:space="preserve"> prilikom redovne kontrole </w:t>
      </w:r>
      <w:r w:rsidR="005D496C">
        <w:rPr>
          <w:shd w:val="clear" w:color="auto" w:fill="FFFFFF"/>
        </w:rPr>
        <w:t xml:space="preserve">koju provodi Upravljačko tijelo </w:t>
      </w:r>
      <w:r w:rsidR="00B85F28">
        <w:rPr>
          <w:shd w:val="clear" w:color="auto" w:fill="FFFFFF"/>
        </w:rPr>
        <w:t xml:space="preserve">i </w:t>
      </w:r>
      <w:r w:rsidR="005D496C">
        <w:rPr>
          <w:shd w:val="clear" w:color="auto" w:fill="FFFFFF"/>
        </w:rPr>
        <w:t xml:space="preserve">prilikom </w:t>
      </w:r>
      <w:r w:rsidR="00B85F28">
        <w:rPr>
          <w:shd w:val="clear" w:color="auto" w:fill="FFFFFF"/>
        </w:rPr>
        <w:t>posjet</w:t>
      </w:r>
      <w:r w:rsidR="005D496C">
        <w:rPr>
          <w:shd w:val="clear" w:color="auto" w:fill="FFFFFF"/>
        </w:rPr>
        <w:t>e</w:t>
      </w:r>
      <w:r w:rsidR="00B85F28">
        <w:rPr>
          <w:shd w:val="clear" w:color="auto" w:fill="FFFFFF"/>
        </w:rPr>
        <w:t xml:space="preserve"> operacij</w:t>
      </w:r>
      <w:r w:rsidR="005D496C">
        <w:rPr>
          <w:shd w:val="clear" w:color="auto" w:fill="FFFFFF"/>
        </w:rPr>
        <w:t>i</w:t>
      </w:r>
      <w:r w:rsidR="00B85F28">
        <w:rPr>
          <w:shd w:val="clear" w:color="auto" w:fill="FFFFFF"/>
        </w:rPr>
        <w:t xml:space="preserve"> </w:t>
      </w:r>
      <w:r>
        <w:rPr>
          <w:shd w:val="clear" w:color="auto" w:fill="FFFFFF"/>
        </w:rPr>
        <w:t>koju provod</w:t>
      </w:r>
      <w:r w:rsidR="005D496C">
        <w:rPr>
          <w:shd w:val="clear" w:color="auto" w:fill="FFFFFF"/>
        </w:rPr>
        <w:t>e</w:t>
      </w:r>
      <w:r>
        <w:rPr>
          <w:shd w:val="clear" w:color="auto" w:fill="FFFFFF"/>
        </w:rPr>
        <w:t xml:space="preserve"> zaposlenici FLAG-a nakon završetka operacije, </w:t>
      </w:r>
      <w:r w:rsidR="00EA5C36">
        <w:rPr>
          <w:shd w:val="clear" w:color="auto" w:fill="FFFFFF"/>
        </w:rPr>
        <w:t>odnosno</w:t>
      </w:r>
      <w:r w:rsidR="00952A59">
        <w:rPr>
          <w:shd w:val="clear" w:color="auto" w:fill="FFFFFF"/>
        </w:rPr>
        <w:t xml:space="preserve"> n</w:t>
      </w:r>
      <w:r>
        <w:rPr>
          <w:shd w:val="clear" w:color="auto" w:fill="FFFFFF"/>
        </w:rPr>
        <w:t>akon podnošenja Zahtjeva za isplatu</w:t>
      </w:r>
      <w:r w:rsidR="00DD0FDF">
        <w:rPr>
          <w:shd w:val="clear" w:color="auto" w:fill="FFFFFF"/>
        </w:rPr>
        <w:t>;</w:t>
      </w:r>
    </w:p>
    <w:p w14:paraId="6C6F4DE4" w14:textId="493DF956" w:rsidR="000E21CD" w:rsidRDefault="000E21CD" w:rsidP="000C69F6">
      <w:pPr>
        <w:pStyle w:val="Alineje"/>
        <w:numPr>
          <w:ilvl w:val="0"/>
          <w:numId w:val="38"/>
        </w:numPr>
      </w:pPr>
      <w:r>
        <w:t>Korisnik je dužan voditi odvojeni računovodstveni sustav ili primjereni računovodstveni kod/oznaku za sve transakcije vezane uz operaciju za koju mu je dodijeljena potpora</w:t>
      </w:r>
      <w:r w:rsidR="00DD0FDF">
        <w:t>;</w:t>
      </w:r>
    </w:p>
    <w:p w14:paraId="050C15F3" w14:textId="3AFBC87A" w:rsidR="000E21CD" w:rsidRDefault="000E21CD" w:rsidP="000C69F6">
      <w:pPr>
        <w:pStyle w:val="Alineje"/>
        <w:numPr>
          <w:ilvl w:val="0"/>
          <w:numId w:val="38"/>
        </w:numPr>
      </w:pPr>
      <w:r w:rsidRPr="003A4676">
        <w:t xml:space="preserve">Korisnik materijalnu imovinu koja je predmet potpore ne smije prodati, koristiti protivno svrsi za koju je namijenjeno, dati u najam ili dati na bilo koje drugo raspolaganje i korištenje drugim pravnim ili fizičkim osobama najmanje pet godina od zadnje primljene uplate financijskih sredstava, sukladno članku </w:t>
      </w:r>
      <w:bookmarkStart w:id="2" w:name="_Hlk512454288"/>
      <w:r w:rsidRPr="003A4676">
        <w:t>55. stavku 4. Zakona o morskom ribarstvu</w:t>
      </w:r>
      <w:r w:rsidR="003E79FD">
        <w:t xml:space="preserve"> (</w:t>
      </w:r>
      <w:r w:rsidR="00C804B0">
        <w:t>„Narodne novine“, broj</w:t>
      </w:r>
      <w:r w:rsidR="003E79FD">
        <w:t xml:space="preserve"> 62/2017) i članku 28. stavku</w:t>
      </w:r>
      <w:r w:rsidR="00594BC6">
        <w:t xml:space="preserve"> 4. Zakona o akvakulturi (</w:t>
      </w:r>
      <w:r w:rsidR="00C804B0">
        <w:t>„Narodne novine“, broj</w:t>
      </w:r>
      <w:r w:rsidR="00594BC6">
        <w:t xml:space="preserve"> 130/2017)</w:t>
      </w:r>
      <w:bookmarkEnd w:id="2"/>
      <w:r w:rsidR="00DD0FDF">
        <w:t>;</w:t>
      </w:r>
    </w:p>
    <w:p w14:paraId="3BB2B0F8" w14:textId="50106071" w:rsidR="000E21CD" w:rsidRDefault="000E21CD" w:rsidP="000C69F6">
      <w:pPr>
        <w:pStyle w:val="Alineje"/>
        <w:numPr>
          <w:ilvl w:val="0"/>
          <w:numId w:val="38"/>
        </w:numPr>
      </w:pPr>
      <w:r>
        <w:t>Iznimno od prethodne točke, korisnik uslijed nepredviđenih okolnosti ili više sile može obaviti navedene radnje uz prethodno pribavljeno odobrenje Upravljačkog tijela i na znanje FLAG-a i pri tome ne smije dovesti u pitanje odredbe članka 71. Uredbe (EU) br. 1303/2013</w:t>
      </w:r>
      <w:r w:rsidR="00DD0FDF">
        <w:t>;</w:t>
      </w:r>
    </w:p>
    <w:p w14:paraId="513BDB95" w14:textId="7779E152" w:rsidR="000E21CD" w:rsidRPr="008C685B" w:rsidRDefault="000E21CD" w:rsidP="000C69F6">
      <w:pPr>
        <w:pStyle w:val="Alineje"/>
        <w:numPr>
          <w:ilvl w:val="0"/>
          <w:numId w:val="38"/>
        </w:numPr>
      </w:pPr>
      <w:r w:rsidRPr="008C685B">
        <w:t>Korisnik mora osigurati nepostojanje sukoba interesa s izvođačima radova i/ili ponuditeljima/dobavljačima roba i/ili usluga koji su predmet ulaganja odnosno nepostojanje ostalih slučajeva sukoba interesa u postupcima nabave predmeta ulaganja u skladu sa Natječajem</w:t>
      </w:r>
      <w:r w:rsidR="00DD0FDF">
        <w:t>;</w:t>
      </w:r>
    </w:p>
    <w:p w14:paraId="0063B388" w14:textId="39B862E6" w:rsidR="000E21CD" w:rsidRPr="00B36995" w:rsidRDefault="000E21CD" w:rsidP="000C69F6">
      <w:pPr>
        <w:pStyle w:val="Alineje"/>
        <w:numPr>
          <w:ilvl w:val="0"/>
          <w:numId w:val="38"/>
        </w:numPr>
      </w:pPr>
      <w:r>
        <w:t xml:space="preserve">Korisnik mora provoditi mjere informiranja i promidžbe sukladno članku 119. </w:t>
      </w:r>
      <w:r w:rsidR="00EE3643">
        <w:t>i</w:t>
      </w:r>
      <w:r>
        <w:t xml:space="preserve"> prilogu V. Uredbe (EU) br. 508/2014 te odredbama provedbene uredbe komisije (EU) br. 763/2014 </w:t>
      </w:r>
      <w:r w:rsidR="00EA5C36">
        <w:t>od</w:t>
      </w:r>
      <w:r w:rsidR="0097697F">
        <w:t xml:space="preserve"> 11. Srpnja 2014. o</w:t>
      </w:r>
      <w:r>
        <w:t xml:space="preserve"> utvrđivanju pravila za primjenu Uredbe (EU) br. 508/2014 europskog parlamenta i vijeća o europskom fondu za pomorstvo i ribarstvo u pogledu tehničkih obilježja mjera informiranja i promidžbe i uputa za izradu amblema unije (SL l 209, 16.07.2014</w:t>
      </w:r>
      <w:r w:rsidRPr="00B36995">
        <w:t xml:space="preserve">.). Upute za provedbu mjera informiranja i promidžbe se nalaze u Vodiču </w:t>
      </w:r>
      <w:r w:rsidR="00220727">
        <w:t>za provedbu mjera u okviru LRSR;</w:t>
      </w:r>
    </w:p>
    <w:p w14:paraId="1BEA934B" w14:textId="5D731332" w:rsidR="000C69F6" w:rsidRDefault="000E21CD" w:rsidP="006B02F3">
      <w:pPr>
        <w:pStyle w:val="Alineje"/>
        <w:numPr>
          <w:ilvl w:val="0"/>
          <w:numId w:val="38"/>
        </w:numPr>
      </w:pPr>
      <w:r>
        <w:lastRenderedPageBreak/>
        <w:t>Korisnik mora dati suglasnost za uvrštavanje u popis korisnika koji se objavljuje u skladu s člankom 119. stavkom 2. Uredbe (EU) br. 508/2014</w:t>
      </w:r>
      <w:r w:rsidR="00DD0FDF">
        <w:t>.</w:t>
      </w:r>
    </w:p>
    <w:p w14:paraId="09A842E1" w14:textId="1D6022E5" w:rsidR="000453A6" w:rsidRDefault="000453A6" w:rsidP="000453A6">
      <w:pPr>
        <w:pStyle w:val="Odlomakpopisa"/>
        <w:spacing w:before="240" w:after="0"/>
        <w:ind w:left="0"/>
        <w:contextualSpacing w:val="0"/>
        <w:jc w:val="both"/>
      </w:pPr>
      <w:r>
        <w:t>3.</w:t>
      </w:r>
      <w:r>
        <w:tab/>
        <w:t>NEPRIHVATLJIVI KORISNICI</w:t>
      </w:r>
    </w:p>
    <w:p w14:paraId="68503C12" w14:textId="5C76FB9F" w:rsidR="000453A6" w:rsidRDefault="000453A6" w:rsidP="000C69F6">
      <w:pPr>
        <w:pStyle w:val="Odlomakpopisa"/>
        <w:numPr>
          <w:ilvl w:val="0"/>
          <w:numId w:val="56"/>
        </w:numPr>
        <w:spacing w:after="0"/>
        <w:ind w:left="426" w:hanging="426"/>
        <w:contextualSpacing w:val="0"/>
        <w:jc w:val="both"/>
      </w:pPr>
      <w:r>
        <w:t>U okviru ovog Natječaja potpora se ne može dodijeliti korisniku koji:</w:t>
      </w:r>
    </w:p>
    <w:p w14:paraId="18231674" w14:textId="158EB6BD" w:rsidR="000453A6" w:rsidRDefault="00952A59" w:rsidP="000C69F6">
      <w:pPr>
        <w:pStyle w:val="Odlomakpopisa"/>
        <w:numPr>
          <w:ilvl w:val="1"/>
          <w:numId w:val="54"/>
        </w:numPr>
        <w:spacing w:after="0"/>
        <w:ind w:left="709" w:hanging="283"/>
        <w:contextualSpacing w:val="0"/>
        <w:jc w:val="both"/>
      </w:pPr>
      <w:r>
        <w:t>n</w:t>
      </w:r>
      <w:r w:rsidR="000453A6">
        <w:t>ema sjedište ili prebivališ</w:t>
      </w:r>
      <w:r>
        <w:t>te unutar ribarstvenog područja,</w:t>
      </w:r>
    </w:p>
    <w:p w14:paraId="47E4B31E" w14:textId="451A3429" w:rsidR="000453A6" w:rsidRDefault="00952A59" w:rsidP="000C69F6">
      <w:pPr>
        <w:pStyle w:val="Odlomakpopisa"/>
        <w:numPr>
          <w:ilvl w:val="1"/>
          <w:numId w:val="54"/>
        </w:numPr>
        <w:spacing w:after="0"/>
        <w:ind w:left="709" w:hanging="283"/>
        <w:contextualSpacing w:val="0"/>
        <w:jc w:val="both"/>
      </w:pPr>
      <w:r>
        <w:t>n</w:t>
      </w:r>
      <w:r w:rsidR="000453A6">
        <w:t>ema podmirene obv</w:t>
      </w:r>
      <w:r>
        <w:t>eze prema državnom proračunu RH</w:t>
      </w:r>
      <w:r w:rsidR="007B39B2">
        <w:t xml:space="preserve"> po osnovi javnih davanja</w:t>
      </w:r>
      <w:r>
        <w:t>,</w:t>
      </w:r>
    </w:p>
    <w:p w14:paraId="6CFC7597" w14:textId="7766EA55" w:rsidR="000453A6" w:rsidRDefault="00952A59" w:rsidP="000C69F6">
      <w:pPr>
        <w:pStyle w:val="Odlomakpopisa"/>
        <w:numPr>
          <w:ilvl w:val="1"/>
          <w:numId w:val="54"/>
        </w:numPr>
        <w:spacing w:after="0"/>
        <w:ind w:left="709" w:hanging="283"/>
        <w:contextualSpacing w:val="0"/>
        <w:jc w:val="both"/>
      </w:pPr>
      <w:r>
        <w:t>j</w:t>
      </w:r>
      <w:r w:rsidR="000453A6">
        <w:t>e u stečaju, predstečajnom postupku, likvidaciji ili blokadi.</w:t>
      </w:r>
    </w:p>
    <w:p w14:paraId="30914ABA" w14:textId="38A2B085" w:rsidR="000453A6" w:rsidRDefault="000C69F6" w:rsidP="000C69F6">
      <w:pPr>
        <w:pStyle w:val="podtoka1"/>
        <w:numPr>
          <w:ilvl w:val="0"/>
          <w:numId w:val="56"/>
        </w:numPr>
        <w:spacing w:after="0"/>
        <w:ind w:left="426" w:hanging="426"/>
      </w:pPr>
      <w:r>
        <w:t>Temeljem</w:t>
      </w:r>
      <w:r w:rsidR="000453A6" w:rsidRPr="00AC2A52">
        <w:t xml:space="preserve"> članka 10. Uredbe (EU) br. 508/2014 neprihvatljiv</w:t>
      </w:r>
      <w:r w:rsidR="000453A6">
        <w:t>i</w:t>
      </w:r>
      <w:r w:rsidR="000453A6" w:rsidRPr="00AC2A52">
        <w:t xml:space="preserve"> su </w:t>
      </w:r>
      <w:r w:rsidR="00CB678C">
        <w:t>z</w:t>
      </w:r>
      <w:r w:rsidR="000453A6">
        <w:t>ahtjevi za potporu</w:t>
      </w:r>
      <w:r w:rsidR="000453A6" w:rsidRPr="00AC2A52">
        <w:t xml:space="preserve"> korisnika ako je:</w:t>
      </w:r>
    </w:p>
    <w:p w14:paraId="0555F524" w14:textId="3AA16DA5" w:rsidR="00B71FB1" w:rsidRDefault="00B71FB1" w:rsidP="0097697F">
      <w:pPr>
        <w:pStyle w:val="Alineje"/>
        <w:numPr>
          <w:ilvl w:val="1"/>
          <w:numId w:val="55"/>
        </w:numPr>
        <w:ind w:left="709" w:hanging="283"/>
      </w:pPr>
      <w:r>
        <w:t xml:space="preserve">počinio neko kazneno djelo iz članaka 3. i 4. Direktive 2008/99/EZ Europskog parlamenta i Vijeća od 19. studenoga 2008. o zaštiti </w:t>
      </w:r>
      <w:r w:rsidRPr="00B71FB1">
        <w:t>okoliša putem kaznenog prava (SL L328, 6. 12. 2008.)</w:t>
      </w:r>
      <w:r>
        <w:t>,</w:t>
      </w:r>
    </w:p>
    <w:p w14:paraId="50EC8EBF" w14:textId="5456144F" w:rsidR="000453A6" w:rsidRDefault="000453A6" w:rsidP="0097697F">
      <w:pPr>
        <w:pStyle w:val="Alineje"/>
        <w:numPr>
          <w:ilvl w:val="1"/>
          <w:numId w:val="55"/>
        </w:numPr>
        <w:ind w:left="709" w:hanging="283"/>
      </w:pPr>
      <w:r w:rsidRPr="00AC2A52">
        <w:t>počinio teški prekršaj na temelju članka 42. stavka 1. Uredbe Vijeća (EZ) br. 1005/2008 od 29. rujna 2008. o uspostavi sustava Zajednice za sprečavanje, suzbijanje i zaustavljanje nezakonitog, neprijavljenog i nereguliranog ribolova, o izmjeni uredaba (EEZ) br. 2847/93, (EZ) br. 1936/2001 i (EZ) br. 601/2004 i o stavljanju izvan snage uredaba (EZ) br. 1093/94 i (EZ) br. 1447/1999 (SL L 286 od 29. 10. 2008.) (u daljnjem tekstu: Uredba (EZ) br. 1005/2008) ili članka 90. stavka 1. Uredbe (EZ) br. 1224/2009, a što je utvr</w:t>
      </w:r>
      <w:r w:rsidR="00952A59">
        <w:t>đeno od strane nadležnog tijela.</w:t>
      </w:r>
    </w:p>
    <w:p w14:paraId="1E2D12AD" w14:textId="1A2981A5" w:rsidR="000453A6" w:rsidRDefault="000453A6" w:rsidP="0097697F">
      <w:pPr>
        <w:pStyle w:val="Alineje"/>
        <w:numPr>
          <w:ilvl w:val="1"/>
          <w:numId w:val="55"/>
        </w:numPr>
        <w:ind w:left="709" w:hanging="283"/>
      </w:pPr>
      <w:r w:rsidRPr="00AC2A52">
        <w:t xml:space="preserve">vlasnik plovila i/ili ovlaštenik povlastice plovila koje je na Unijinom popisu nezakonitih, neprijavljenih i nereguliranih plovila kako je određeno u članku 40. stavku 3. Uredbe (EZ) br. 1005/2008 ili plovi pod zastavom zemlje s popisa nekooperativnih trećih </w:t>
      </w:r>
      <w:r w:rsidR="00952A59">
        <w:t>zemalja iz članka 33. te Uredbe,</w:t>
      </w:r>
    </w:p>
    <w:p w14:paraId="30758C76" w14:textId="07173AF4" w:rsidR="000453A6" w:rsidRPr="00A365E5" w:rsidRDefault="000453A6" w:rsidP="0097697F">
      <w:pPr>
        <w:pStyle w:val="Alineje"/>
        <w:numPr>
          <w:ilvl w:val="1"/>
          <w:numId w:val="55"/>
        </w:numPr>
        <w:ind w:left="709" w:hanging="283"/>
      </w:pPr>
      <w:r w:rsidRPr="00D92383">
        <w:rPr>
          <w:shd w:val="clear" w:color="auto" w:fill="FFFFFF"/>
        </w:rPr>
        <w:t>počinio teški prekršaj Zajedničke ribarstvene politike koji je kao takav određen u drugom zakonodavstvu koje su donij</w:t>
      </w:r>
      <w:r w:rsidR="00952A59">
        <w:rPr>
          <w:shd w:val="clear" w:color="auto" w:fill="FFFFFF"/>
        </w:rPr>
        <w:t>eli Europski parlament i Vijeće,</w:t>
      </w:r>
    </w:p>
    <w:p w14:paraId="7EDF6CBB" w14:textId="3FA341DC" w:rsidR="00CB3A2E" w:rsidRDefault="00CB3A2E" w:rsidP="0097697F">
      <w:pPr>
        <w:pStyle w:val="Alineje"/>
        <w:numPr>
          <w:ilvl w:val="1"/>
          <w:numId w:val="55"/>
        </w:numPr>
        <w:ind w:left="709" w:hanging="283"/>
      </w:pPr>
      <w:r w:rsidRPr="00AC2A52">
        <w:t>počinio prijevaru u okviru Europskog fonda za ribarstvo ili Europskog fonda za pomorstvo i ribarstvo, a sukladno članku 1. Konvencije o zaštiti financijskih interesa</w:t>
      </w:r>
      <w:r>
        <w:t xml:space="preserve"> sastavljene Aktom Vijeća od 26. srpnja 1995. o sastavljanju Konvencije o zaštiti financijski interesa Zajednice (SL C316, 27. 11. 1995.)</w:t>
      </w:r>
      <w:r w:rsidRPr="00AC2A52">
        <w:t>.</w:t>
      </w:r>
    </w:p>
    <w:p w14:paraId="75226A6A" w14:textId="0ABAC882" w:rsidR="00CB3A2E" w:rsidRDefault="00CB3A2E" w:rsidP="00CB3A2E">
      <w:pPr>
        <w:pStyle w:val="podtoka1"/>
        <w:ind w:left="426"/>
      </w:pPr>
      <w:r>
        <w:t xml:space="preserve">Iznimno od točke (2) b), Zahtjev za potporu može biti prihvatljiv ako je korisniku, u odnosu na plovilo koje je predmet tog Zahtjeva za potporu, </w:t>
      </w:r>
      <w:r w:rsidR="00D35EF4">
        <w:t>dodijeljeno manje od devet kaznenih bodova za teške prekršaje navedene u točkama 1., 2. i 5. Priloga XXX. Provedbene uredbe Komisije (EU) br. 404/2011 od 8. travnja 2011. o detaljnim pravilima za provedbu Uredbe Vijeća (EZ) br. 1224/2009 o uspostavi sustava kontrole Zajednice za osiguranje sukladnosti s pravilima zajedničke ribarstvene politike (SL L 112 od 30. 4. 2011.)</w:t>
      </w:r>
      <w:r w:rsidR="005B194C">
        <w:t xml:space="preserve"> (u daljnjem tekstu: Uredba (EU) br. 404/2011)</w:t>
      </w:r>
      <w:r w:rsidR="00D35EF4">
        <w:t>.</w:t>
      </w:r>
    </w:p>
    <w:p w14:paraId="1CFEC404" w14:textId="484F5E6D" w:rsidR="00D35EF4" w:rsidRDefault="00D35EF4" w:rsidP="00CB3A2E">
      <w:pPr>
        <w:pStyle w:val="podtoka1"/>
        <w:ind w:left="426"/>
      </w:pPr>
      <w:r w:rsidRPr="00D35EF4">
        <w:t xml:space="preserve">Ako korisnik podnosi više Zahtjeva za potporu za više različitih ribarskih plovila, odredbe </w:t>
      </w:r>
      <w:r>
        <w:t>točke</w:t>
      </w:r>
      <w:r w:rsidRPr="00D35EF4">
        <w:t xml:space="preserve"> </w:t>
      </w:r>
      <w:r>
        <w:t>(</w:t>
      </w:r>
      <w:r w:rsidRPr="00D35EF4">
        <w:t>2</w:t>
      </w:r>
      <w:r>
        <w:t>)</w:t>
      </w:r>
      <w:r w:rsidRPr="00D35EF4">
        <w:t xml:space="preserve"> b) i c) te </w:t>
      </w:r>
      <w:r>
        <w:t>točke</w:t>
      </w:r>
      <w:r w:rsidRPr="00D35EF4">
        <w:t xml:space="preserve"> </w:t>
      </w:r>
      <w:r>
        <w:t>(</w:t>
      </w:r>
      <w:r w:rsidRPr="00D35EF4">
        <w:t>3</w:t>
      </w:r>
      <w:r>
        <w:t>)</w:t>
      </w:r>
      <w:r w:rsidRPr="00D35EF4">
        <w:t xml:space="preserve"> se primjenjuju u odnosu na pojedinačna plovila koja su predmet potpore, tj. na pojedinačne Zahtjeve za potporu</w:t>
      </w:r>
      <w:r>
        <w:t>.</w:t>
      </w:r>
    </w:p>
    <w:p w14:paraId="290B9367" w14:textId="17A3BE0C" w:rsidR="00D35EF4" w:rsidRDefault="00D35EF4" w:rsidP="00CB3A2E">
      <w:pPr>
        <w:pStyle w:val="podtoka1"/>
        <w:ind w:left="426"/>
      </w:pPr>
      <w:r>
        <w:t>Iznimno od točke (4), svi Zahtjevi za potporu koje podnosi korisnik su neprihvatljivi ako je:</w:t>
      </w:r>
    </w:p>
    <w:p w14:paraId="5693C0C3" w14:textId="6C59DB21" w:rsidR="00D35EF4" w:rsidRDefault="00D35EF4" w:rsidP="00D35EF4">
      <w:pPr>
        <w:pStyle w:val="podtoka1"/>
        <w:numPr>
          <w:ilvl w:val="2"/>
          <w:numId w:val="9"/>
        </w:numPr>
        <w:ind w:left="709" w:hanging="283"/>
      </w:pPr>
      <w:r w:rsidRPr="00D35EF4">
        <w:t xml:space="preserve">više od polovice tih Zahtjeva neprihvatljivo na temelju </w:t>
      </w:r>
      <w:r>
        <w:t>točke</w:t>
      </w:r>
      <w:r w:rsidRPr="00D35EF4">
        <w:t xml:space="preserve"> </w:t>
      </w:r>
      <w:r>
        <w:t>(</w:t>
      </w:r>
      <w:r w:rsidRPr="00D35EF4">
        <w:t>2</w:t>
      </w:r>
      <w:r>
        <w:t>)</w:t>
      </w:r>
      <w:r w:rsidRPr="00D35EF4">
        <w:t xml:space="preserve"> b) i c) te </w:t>
      </w:r>
      <w:r>
        <w:t>točke</w:t>
      </w:r>
      <w:r w:rsidRPr="00D35EF4">
        <w:t xml:space="preserve"> </w:t>
      </w:r>
      <w:r>
        <w:t>(</w:t>
      </w:r>
      <w:r w:rsidRPr="00D35EF4">
        <w:t>3</w:t>
      </w:r>
      <w:r>
        <w:t>)</w:t>
      </w:r>
      <w:r w:rsidRPr="00D35EF4">
        <w:t>;</w:t>
      </w:r>
    </w:p>
    <w:p w14:paraId="04C54451" w14:textId="309D929A" w:rsidR="00D35EF4" w:rsidRDefault="00D35EF4" w:rsidP="00D35EF4">
      <w:pPr>
        <w:pStyle w:val="podtoka1"/>
        <w:numPr>
          <w:ilvl w:val="2"/>
          <w:numId w:val="9"/>
        </w:numPr>
        <w:ind w:left="709" w:hanging="283"/>
      </w:pPr>
      <w:r w:rsidRPr="00D35EF4">
        <w:t>prosječan broj kaznenih bodova po plovilu, u odnosu na sva plovila kojima je korisnik vlasnik i/ili ovlaštenik povlastice, neovisno o tome da li su ta plovila predmet potpore, iznosi sedam ili više bodova;</w:t>
      </w:r>
    </w:p>
    <w:p w14:paraId="280DEA60" w14:textId="32C2B0B9" w:rsidR="00D35EF4" w:rsidRDefault="00D35EF4" w:rsidP="00D35EF4">
      <w:pPr>
        <w:pStyle w:val="podtoka1"/>
        <w:numPr>
          <w:ilvl w:val="2"/>
          <w:numId w:val="9"/>
        </w:numPr>
        <w:ind w:left="709" w:hanging="283"/>
      </w:pPr>
      <w:r w:rsidRPr="00D35EF4">
        <w:lastRenderedPageBreak/>
        <w:t>korisnik počinio teški prekršaj koji nije vezan uz niti jedno plovilo kojima je taj korisnik vlasnik i/ili ovlaštenik povlastice;</w:t>
      </w:r>
    </w:p>
    <w:p w14:paraId="171A5974" w14:textId="5E18BB59" w:rsidR="000453A6" w:rsidRDefault="00D35EF4" w:rsidP="00CE421F">
      <w:pPr>
        <w:pStyle w:val="podtoka1"/>
        <w:numPr>
          <w:ilvl w:val="2"/>
          <w:numId w:val="9"/>
        </w:numPr>
        <w:ind w:left="709" w:hanging="283"/>
      </w:pPr>
      <w:r w:rsidRPr="00D35EF4">
        <w:t>bilo kojem od plovila kojima je korisnik vlasnik i/ili ovlaštenik povlastice, trajno povučena povlastica sukladno članku 129. stavku 2. Uredbe (EU) br. 404/2011</w:t>
      </w:r>
      <w:r w:rsidR="005B194C">
        <w:t xml:space="preserve"> </w:t>
      </w:r>
      <w:r w:rsidRPr="00D35EF4">
        <w:t xml:space="preserve"> ili gdje je to primjenjivo, te kao rezultat sankcija za teške prekršaje sukladno članku 45. Uredbe (EZ) br. 1005/2008.</w:t>
      </w:r>
    </w:p>
    <w:p w14:paraId="71C94A34" w14:textId="37FA10F5" w:rsidR="0013541A" w:rsidRDefault="000453A6" w:rsidP="0013541A">
      <w:pPr>
        <w:pStyle w:val="Odlomakpopisa"/>
        <w:spacing w:before="240" w:after="0"/>
        <w:ind w:left="0"/>
        <w:contextualSpacing w:val="0"/>
        <w:jc w:val="both"/>
      </w:pPr>
      <w:r>
        <w:t>4.</w:t>
      </w:r>
      <w:r>
        <w:tab/>
      </w:r>
      <w:r w:rsidR="0013541A">
        <w:t>PRIHVATLJIVI TROŠKOVI</w:t>
      </w:r>
    </w:p>
    <w:p w14:paraId="2BFF908C" w14:textId="7ACC88A4" w:rsidR="0013541A" w:rsidRDefault="0013541A" w:rsidP="00A365E5">
      <w:pPr>
        <w:pStyle w:val="Odlomakpopisa"/>
        <w:numPr>
          <w:ilvl w:val="0"/>
          <w:numId w:val="52"/>
        </w:numPr>
        <w:spacing w:after="0"/>
        <w:ind w:left="0" w:firstLine="0"/>
        <w:contextualSpacing w:val="0"/>
        <w:jc w:val="both"/>
      </w:pPr>
      <w:r w:rsidRPr="0013541A">
        <w:t xml:space="preserve">Prihvatljivi su troškovi nastali </w:t>
      </w:r>
      <w:r w:rsidR="001B06CC">
        <w:t>u okviru</w:t>
      </w:r>
      <w:r w:rsidRPr="0013541A">
        <w:t xml:space="preserve"> prihvatljivi</w:t>
      </w:r>
      <w:r w:rsidR="001B06CC">
        <w:t>h</w:t>
      </w:r>
      <w:r w:rsidRPr="0013541A">
        <w:t xml:space="preserve"> aktivnosti </w:t>
      </w:r>
      <w:r w:rsidR="001B06CC">
        <w:t>u sklopu pojedine</w:t>
      </w:r>
      <w:r w:rsidRPr="0013541A">
        <w:t xml:space="preserve"> operacij</w:t>
      </w:r>
      <w:r w:rsidR="001B06CC">
        <w:t>e</w:t>
      </w:r>
      <w:r w:rsidRPr="0013541A">
        <w:t>.</w:t>
      </w:r>
    </w:p>
    <w:p w14:paraId="6A2398D0" w14:textId="13A2F2B8" w:rsidR="0013541A" w:rsidRDefault="0013541A" w:rsidP="00A365E5">
      <w:pPr>
        <w:pStyle w:val="Odlomakpopisa"/>
        <w:numPr>
          <w:ilvl w:val="0"/>
          <w:numId w:val="52"/>
        </w:numPr>
        <w:spacing w:after="0"/>
        <w:ind w:left="0" w:firstLine="0"/>
        <w:contextualSpacing w:val="0"/>
        <w:jc w:val="both"/>
      </w:pPr>
      <w:r>
        <w:t>Prihvatljive aktivnosti i oznake operacija:</w:t>
      </w:r>
    </w:p>
    <w:p w14:paraId="72AA475D" w14:textId="491BD6F5" w:rsidR="0013541A" w:rsidRPr="008E29A3" w:rsidRDefault="005A6E06" w:rsidP="000C69F6">
      <w:pPr>
        <w:pStyle w:val="Alineje"/>
        <w:numPr>
          <w:ilvl w:val="0"/>
          <w:numId w:val="39"/>
        </w:numPr>
      </w:pPr>
      <w:r>
        <w:t>R</w:t>
      </w:r>
      <w:r w:rsidR="0013541A" w:rsidRPr="008E29A3">
        <w:t xml:space="preserve">ekonstrukcija i/ili adaptacija i/ili opremanje objekta u svrhu maloprodaje proizvoda ribarstva i akvakulture </w:t>
      </w:r>
      <w:r w:rsidR="005D496C">
        <w:t xml:space="preserve">- </w:t>
      </w:r>
      <w:r w:rsidR="0013541A" w:rsidRPr="008E29A3">
        <w:t xml:space="preserve">oznaka operacije </w:t>
      </w:r>
      <w:r w:rsidR="00234041">
        <w:t>2.2.</w:t>
      </w:r>
      <w:r w:rsidR="0013541A" w:rsidRPr="008E29A3">
        <w:t xml:space="preserve"> a</w:t>
      </w:r>
      <w:r w:rsidR="00952A59">
        <w:t>)</w:t>
      </w:r>
    </w:p>
    <w:p w14:paraId="0980B8E5" w14:textId="0007A11F" w:rsidR="0013541A" w:rsidRPr="008E29A3" w:rsidRDefault="0013541A" w:rsidP="000C69F6">
      <w:pPr>
        <w:pStyle w:val="Alineje"/>
        <w:numPr>
          <w:ilvl w:val="0"/>
          <w:numId w:val="39"/>
        </w:numPr>
      </w:pPr>
      <w:r w:rsidRPr="008E29A3">
        <w:t xml:space="preserve">Nabava i/ili opremanje mobilnih ribarnica (vozila, prikolice i </w:t>
      </w:r>
      <w:r w:rsidR="00EA5C36">
        <w:t>slično</w:t>
      </w:r>
      <w:r w:rsidRPr="008E29A3">
        <w:t xml:space="preserve">) </w:t>
      </w:r>
      <w:r w:rsidR="005D496C">
        <w:t xml:space="preserve">- </w:t>
      </w:r>
      <w:r w:rsidRPr="008E29A3">
        <w:t xml:space="preserve">oznaka operacije </w:t>
      </w:r>
      <w:r w:rsidR="00234041">
        <w:t>2.2.</w:t>
      </w:r>
      <w:r w:rsidRPr="008E29A3">
        <w:t xml:space="preserve"> b</w:t>
      </w:r>
      <w:r w:rsidR="005D496C">
        <w:t>)</w:t>
      </w:r>
      <w:r w:rsidR="00DD0FDF">
        <w:t>;</w:t>
      </w:r>
    </w:p>
    <w:p w14:paraId="2A41D148" w14:textId="6E265665" w:rsidR="0013541A" w:rsidRPr="008E29A3" w:rsidRDefault="0013541A" w:rsidP="000C69F6">
      <w:pPr>
        <w:pStyle w:val="Alineje"/>
        <w:numPr>
          <w:ilvl w:val="0"/>
          <w:numId w:val="39"/>
        </w:numPr>
      </w:pPr>
      <w:r w:rsidRPr="008E29A3">
        <w:t>Nabava i/ili opremanje montažnih ribarnica (kontejnerskog tipa</w:t>
      </w:r>
      <w:r w:rsidR="005C07ED">
        <w:t>, montažne kamene kučice i slično</w:t>
      </w:r>
      <w:r w:rsidRPr="008E29A3">
        <w:t xml:space="preserve">) </w:t>
      </w:r>
      <w:r w:rsidR="005D496C">
        <w:t xml:space="preserve">- </w:t>
      </w:r>
      <w:r w:rsidRPr="008E29A3">
        <w:t xml:space="preserve">oznaka operacije </w:t>
      </w:r>
      <w:r w:rsidR="00234041">
        <w:t>2.2</w:t>
      </w:r>
      <w:r w:rsidRPr="008E29A3">
        <w:t>. c)</w:t>
      </w:r>
    </w:p>
    <w:p w14:paraId="3A067173" w14:textId="3F4AF067" w:rsidR="0013541A" w:rsidRPr="008E29A3" w:rsidRDefault="0013541A" w:rsidP="000C69F6">
      <w:pPr>
        <w:pStyle w:val="Alineje"/>
        <w:numPr>
          <w:ilvl w:val="0"/>
          <w:numId w:val="39"/>
        </w:numPr>
      </w:pPr>
      <w:r w:rsidRPr="008E29A3">
        <w:t xml:space="preserve">Nabava i/ili </w:t>
      </w:r>
      <w:r w:rsidR="0071046B" w:rsidRPr="008E29A3">
        <w:t>opremanje montažnih</w:t>
      </w:r>
      <w:r w:rsidRPr="008E29A3">
        <w:t xml:space="preserve"> objekata brze prehrane („Fast food“) proizvoda ribarstva i akvakulture </w:t>
      </w:r>
      <w:r w:rsidR="005D496C">
        <w:t xml:space="preserve">- </w:t>
      </w:r>
      <w:r w:rsidRPr="008E29A3">
        <w:t xml:space="preserve">oznaka operacije </w:t>
      </w:r>
      <w:r w:rsidR="00234041">
        <w:t>2.2</w:t>
      </w:r>
      <w:r w:rsidRPr="008E29A3">
        <w:t>. d)</w:t>
      </w:r>
    </w:p>
    <w:p w14:paraId="0AEF9706" w14:textId="14C8B29B" w:rsidR="009766EA" w:rsidRDefault="00EB612A" w:rsidP="000C69F6">
      <w:pPr>
        <w:pStyle w:val="Alineje"/>
        <w:numPr>
          <w:ilvl w:val="0"/>
          <w:numId w:val="39"/>
        </w:numPr>
      </w:pPr>
      <w:r>
        <w:t xml:space="preserve">Aktivnosti </w:t>
      </w:r>
      <w:r w:rsidR="009766EA">
        <w:t>sudjelovanja u sustavima kvalitete</w:t>
      </w:r>
      <w:r w:rsidR="00852823">
        <w:t xml:space="preserve"> i </w:t>
      </w:r>
      <w:r>
        <w:t xml:space="preserve">aktivnosti </w:t>
      </w:r>
      <w:r w:rsidR="00852823">
        <w:t>stručne kontrole i verifikacije ovlaštenog kontrolnog tijela (Kontrolne aktivnosti sukladno Planu kontrole, troškovi analize, naknada za certifikaciju, godišnji troškovi sudjelovanja u sustavu kvalitete za Zaštićenu oznaku izvornosti i slično)</w:t>
      </w:r>
      <w:r w:rsidR="009766EA">
        <w:t xml:space="preserve"> – oznaka operacije 2.2. e)</w:t>
      </w:r>
    </w:p>
    <w:p w14:paraId="243B2EC2" w14:textId="27B0354C" w:rsidR="0013541A" w:rsidRPr="008E29A3" w:rsidRDefault="0013541A" w:rsidP="000C69F6">
      <w:pPr>
        <w:pStyle w:val="Alineje"/>
        <w:numPr>
          <w:ilvl w:val="0"/>
          <w:numId w:val="39"/>
        </w:numPr>
      </w:pPr>
      <w:r w:rsidRPr="008E29A3">
        <w:t>Izrada projektne dokumentacije (opći troškovi)</w:t>
      </w:r>
    </w:p>
    <w:p w14:paraId="4E9AE2E7" w14:textId="519F7DDB" w:rsidR="00323B5E" w:rsidRDefault="008B0DAC" w:rsidP="00A365E5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bookmarkStart w:id="3" w:name="_Hlk525287846"/>
      <w:r>
        <w:t xml:space="preserve">Prihvatljivi korisnici u okviru operacije </w:t>
      </w:r>
      <w:r w:rsidR="00234041">
        <w:t>2.2</w:t>
      </w:r>
      <w:r>
        <w:t xml:space="preserve">.a) </w:t>
      </w:r>
      <w:r w:rsidR="00323B5E">
        <w:t xml:space="preserve">mogu biti </w:t>
      </w:r>
      <w:r w:rsidR="00323B5E" w:rsidRPr="00056244">
        <w:t xml:space="preserve">Jedinice lokalne samouprave, </w:t>
      </w:r>
      <w:r w:rsidR="00323B5E">
        <w:t>javne ustanove</w:t>
      </w:r>
      <w:r w:rsidR="005B194C">
        <w:t>,</w:t>
      </w:r>
      <w:r w:rsidR="00323B5E">
        <w:t xml:space="preserve"> javnopravna tijela</w:t>
      </w:r>
      <w:r w:rsidR="00C4700C">
        <w:t>,</w:t>
      </w:r>
      <w:r w:rsidR="005B194C">
        <w:t xml:space="preserve"> koncesionari</w:t>
      </w:r>
      <w:r w:rsidR="00C4700C">
        <w:t xml:space="preserve"> i komunalna </w:t>
      </w:r>
      <w:r w:rsidR="00740362">
        <w:t>društva</w:t>
      </w:r>
      <w:r w:rsidR="00323B5E">
        <w:t>.</w:t>
      </w:r>
    </w:p>
    <w:p w14:paraId="077F4426" w14:textId="6FC41BE1" w:rsidR="00323B5E" w:rsidRDefault="00323B5E" w:rsidP="00A365E5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r>
        <w:t xml:space="preserve">Prihvatljivi korisnici u okviru operacije </w:t>
      </w:r>
      <w:r w:rsidR="00234041">
        <w:t>2.2</w:t>
      </w:r>
      <w:r w:rsidR="000E21CD">
        <w:t xml:space="preserve">.b) </w:t>
      </w:r>
      <w:r>
        <w:t>mogu biti zadruge, fizičke i pravne osobe</w:t>
      </w:r>
      <w:r w:rsidRPr="00C4700C">
        <w:t>.</w:t>
      </w:r>
    </w:p>
    <w:p w14:paraId="4E2E6439" w14:textId="1FC4F572" w:rsidR="008B0DAC" w:rsidRDefault="00323B5E" w:rsidP="00A365E5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r>
        <w:t xml:space="preserve">Prihvatljivi korisnici u okviru operacije </w:t>
      </w:r>
      <w:r w:rsidR="00234041">
        <w:t>2.2</w:t>
      </w:r>
      <w:r w:rsidR="00234041" w:rsidRPr="008E29A3">
        <w:t>.</w:t>
      </w:r>
      <w:r w:rsidR="008B0DAC">
        <w:t xml:space="preserve">c) mogu biti </w:t>
      </w:r>
      <w:r w:rsidR="007F266B" w:rsidRPr="00056244">
        <w:t xml:space="preserve">Jedinice lokalne samouprave, </w:t>
      </w:r>
      <w:r w:rsidR="0083068C">
        <w:t>javne ustanove</w:t>
      </w:r>
      <w:r w:rsidR="00EB612A">
        <w:t>,</w:t>
      </w:r>
      <w:r w:rsidR="0083068C">
        <w:t xml:space="preserve"> javnopravna tijela</w:t>
      </w:r>
      <w:r w:rsidR="005A6E06">
        <w:t>,</w:t>
      </w:r>
      <w:r w:rsidR="005B194C">
        <w:t xml:space="preserve"> koncesionari</w:t>
      </w:r>
      <w:r w:rsidR="003A0138">
        <w:t>, komunalna društva</w:t>
      </w:r>
      <w:r w:rsidR="0034209E">
        <w:t>,</w:t>
      </w:r>
      <w:r w:rsidR="005A6E06">
        <w:t xml:space="preserve"> </w:t>
      </w:r>
      <w:r>
        <w:t xml:space="preserve">zadruge, </w:t>
      </w:r>
      <w:r w:rsidR="005A6E06">
        <w:t>fizičke i pravne osobe</w:t>
      </w:r>
      <w:r w:rsidR="0083068C" w:rsidRPr="00C4700C">
        <w:t>.</w:t>
      </w:r>
    </w:p>
    <w:p w14:paraId="77CD5391" w14:textId="29E6C99F" w:rsidR="008B0DAC" w:rsidRDefault="008B0DAC" w:rsidP="00A365E5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r>
        <w:t xml:space="preserve">Prihvatljivi korisnici u okviru operacije </w:t>
      </w:r>
      <w:r w:rsidR="00234041">
        <w:t>2.2</w:t>
      </w:r>
      <w:r w:rsidR="00234041" w:rsidRPr="008E29A3">
        <w:t>.</w:t>
      </w:r>
      <w:r>
        <w:t xml:space="preserve">d) mogu biti </w:t>
      </w:r>
      <w:r w:rsidR="00952A59">
        <w:t>z</w:t>
      </w:r>
      <w:r w:rsidRPr="008B0DAC">
        <w:t>adruge, fizičke i pravne osobe</w:t>
      </w:r>
      <w:r w:rsidR="00205176">
        <w:t>.</w:t>
      </w:r>
    </w:p>
    <w:p w14:paraId="6EF84FB8" w14:textId="15D1A378" w:rsidR="00DC2C31" w:rsidRPr="005A6E06" w:rsidRDefault="0083068C" w:rsidP="003D24D4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bookmarkStart w:id="4" w:name="_Hlk512454430"/>
      <w:r>
        <w:t>Prihvatljivi korisnici u</w:t>
      </w:r>
      <w:r w:rsidR="00C611AF">
        <w:t xml:space="preserve"> okviru operacije </w:t>
      </w:r>
      <w:r w:rsidR="00234041">
        <w:t>2.2</w:t>
      </w:r>
      <w:r w:rsidR="00234041" w:rsidRPr="008E29A3">
        <w:t>.</w:t>
      </w:r>
      <w:r>
        <w:t>e</w:t>
      </w:r>
      <w:r w:rsidR="00C611AF">
        <w:t xml:space="preserve">) </w:t>
      </w:r>
      <w:r w:rsidR="00DC2C31">
        <w:t xml:space="preserve">mogu biti fizičke </w:t>
      </w:r>
      <w:r w:rsidR="00DC2C31" w:rsidRPr="005A6E06">
        <w:t>i pravne osobe</w:t>
      </w:r>
      <w:r w:rsidR="005B596F">
        <w:t xml:space="preserve"> koj</w:t>
      </w:r>
      <w:r w:rsidR="00B05D6F">
        <w:t>ima je odobrena</w:t>
      </w:r>
      <w:r w:rsidR="005B596F">
        <w:t xml:space="preserve"> djelatnost </w:t>
      </w:r>
      <w:r w:rsidR="0070723B">
        <w:t xml:space="preserve">obavljanja </w:t>
      </w:r>
      <w:r w:rsidR="005B596F">
        <w:t>akvakulture</w:t>
      </w:r>
      <w:r w:rsidR="005A78C6">
        <w:t xml:space="preserve"> sukladno </w:t>
      </w:r>
      <w:bookmarkStart w:id="5" w:name="_Hlk526427634"/>
      <w:r w:rsidR="005A78C6">
        <w:t>Zakonu o akvakulturi („Narodne novine“, broj 130/2017</w:t>
      </w:r>
      <w:bookmarkEnd w:id="5"/>
      <w:r w:rsidR="005A78C6">
        <w:t>)</w:t>
      </w:r>
      <w:r w:rsidR="00DC2C31" w:rsidRPr="005A6E06">
        <w:t xml:space="preserve"> </w:t>
      </w:r>
      <w:r w:rsidR="00C46AB9">
        <w:t>ili Udruge</w:t>
      </w:r>
      <w:r w:rsidR="00F55C4D">
        <w:t xml:space="preserve"> koje sudjeluju u sustavu kvalitete za zaštićene oznake izvornosti i zaštićene oznake zemljopisnog podrijetla</w:t>
      </w:r>
      <w:r w:rsidR="00916361">
        <w:t>.</w:t>
      </w:r>
    </w:p>
    <w:bookmarkEnd w:id="3"/>
    <w:p w14:paraId="39F00DF0" w14:textId="15245A67" w:rsidR="005A6E06" w:rsidRDefault="005A6E06" w:rsidP="005A6E06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r>
        <w:t xml:space="preserve">U </w:t>
      </w:r>
      <w:r w:rsidRPr="005E5FFF">
        <w:rPr>
          <w:rFonts w:cstheme="minorHAnsi"/>
        </w:rPr>
        <w:t>slučaju ulaganja u okviru operacije 2.2.a), 2.2.b)</w:t>
      </w:r>
      <w:r>
        <w:rPr>
          <w:rFonts w:cstheme="minorHAnsi"/>
        </w:rPr>
        <w:t>,</w:t>
      </w:r>
      <w:r w:rsidRPr="005E5FFF">
        <w:rPr>
          <w:rFonts w:cstheme="minorHAnsi"/>
        </w:rPr>
        <w:t xml:space="preserve"> 2.2.c)</w:t>
      </w:r>
      <w:r>
        <w:rPr>
          <w:rFonts w:cstheme="minorHAnsi"/>
        </w:rPr>
        <w:t xml:space="preserve"> i 2.2.d)</w:t>
      </w:r>
      <w:r w:rsidRPr="005E5FFF">
        <w:rPr>
          <w:rFonts w:cstheme="minorHAnsi"/>
        </w:rPr>
        <w:t xml:space="preserve">, </w:t>
      </w:r>
      <w:r w:rsidR="004C2096">
        <w:rPr>
          <w:rFonts w:cstheme="minorHAnsi"/>
        </w:rPr>
        <w:t xml:space="preserve">objekt za maloprodaju </w:t>
      </w:r>
      <w:r w:rsidR="00957974">
        <w:rPr>
          <w:rFonts w:cstheme="minorHAnsi"/>
        </w:rPr>
        <w:t xml:space="preserve">proizvoda ribarstva i akvakulture </w:t>
      </w:r>
      <w:r w:rsidR="004C2096">
        <w:rPr>
          <w:rFonts w:cstheme="minorHAnsi"/>
        </w:rPr>
        <w:t>mora biti registriran za prodaju proizvoda ribarstva sukladno propisima koji uređuju poslovanje s hranom životinjskog podrijetla</w:t>
      </w:r>
      <w:r w:rsidR="00674D8F" w:rsidRPr="00B538F4">
        <w:rPr>
          <w:rStyle w:val="Referencafusnote"/>
        </w:rPr>
        <w:footnoteReference w:id="1"/>
      </w:r>
      <w:r w:rsidRPr="005E5FFF">
        <w:rPr>
          <w:rFonts w:cstheme="minorHAnsi"/>
        </w:rPr>
        <w:t xml:space="preserve"> ili isto mora biti zadovoljeno do podnošenja Zahtjeva za isplatu</w:t>
      </w:r>
      <w:r>
        <w:rPr>
          <w:rFonts w:cstheme="minorHAnsi"/>
        </w:rPr>
        <w:t>.</w:t>
      </w:r>
    </w:p>
    <w:p w14:paraId="4D6A8823" w14:textId="5CBA190D" w:rsidR="005A78C6" w:rsidRDefault="005A6E06" w:rsidP="00DC2C31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r>
        <w:t>U slučaju ulaganja u okviru operacije 2.2.d) korisnik u sv</w:t>
      </w:r>
      <w:r w:rsidR="001533C9">
        <w:t>ojoj ponudi mora imati više od 7</w:t>
      </w:r>
      <w:r>
        <w:t>0% pripremljenih proizvoda temeljenih na proizvodima ribarstva i akvakulture.</w:t>
      </w:r>
      <w:r w:rsidR="00B94659">
        <w:t xml:space="preserve"> Udovoljavanje uvjetu će se provjeravati iz podataka upisanih u Poslovni plan i obrazloženja korisnika iz Zahtjeva za potporu.</w:t>
      </w:r>
    </w:p>
    <w:p w14:paraId="49537798" w14:textId="10A99905" w:rsidR="005A6E06" w:rsidRDefault="005A6E06" w:rsidP="00DC2C31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r>
        <w:t>Ulaganje se mora odnositi na proizvode ribarstva i akvakulture</w:t>
      </w:r>
      <w:r w:rsidR="002208F3">
        <w:t>.</w:t>
      </w:r>
    </w:p>
    <w:bookmarkEnd w:id="4"/>
    <w:p w14:paraId="68C3DD2D" w14:textId="2678E9BE" w:rsidR="0013541A" w:rsidRDefault="0013541A" w:rsidP="00A365E5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r>
        <w:lastRenderedPageBreak/>
        <w:t>Opći troškovi su prihvatljivi do gornje granice od 12% ukupno prihvatljivog iznosa ulaganja i odnose se na troškove pripreme poslovnog plana, troškove izrade studije utjecaja na okoliš, troškove izrade procjene o potrebi izrade studije, trošak izrade elaborata zaštite okoliša, troškove pripreme dokumentacije za natječaj i troškove projektno tehničke dokumentacije</w:t>
      </w:r>
      <w:r w:rsidR="00205176">
        <w:t>.</w:t>
      </w:r>
    </w:p>
    <w:p w14:paraId="25207B36" w14:textId="537CB450" w:rsidR="0013541A" w:rsidRPr="00B36995" w:rsidRDefault="0013541A" w:rsidP="00A365E5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r w:rsidRPr="00B36995">
        <w:t xml:space="preserve">Prihvatljivi su troškovi nastali </w:t>
      </w:r>
      <w:r w:rsidR="0097697F">
        <w:t>nakon</w:t>
      </w:r>
      <w:r w:rsidRPr="00B36995">
        <w:t xml:space="preserve"> datuma podnošenja Zahtjeva za potporu.</w:t>
      </w:r>
    </w:p>
    <w:p w14:paraId="711690BC" w14:textId="39BE24D6" w:rsidR="005D496C" w:rsidRDefault="005D496C" w:rsidP="006001E1">
      <w:pPr>
        <w:pStyle w:val="podtoka1"/>
        <w:numPr>
          <w:ilvl w:val="0"/>
          <w:numId w:val="52"/>
        </w:numPr>
        <w:spacing w:after="0"/>
        <w:ind w:left="0" w:firstLine="0"/>
        <w:contextualSpacing w:val="0"/>
      </w:pPr>
      <w:r>
        <w:t>Iznimno, prihvatljivi su opći troškovi nastali prije datuma podnošenja Zahtjeva za potporu</w:t>
      </w:r>
      <w:r w:rsidR="00957974">
        <w:t>, ali ne ranije od</w:t>
      </w:r>
      <w:r w:rsidR="00957974" w:rsidDel="00957974">
        <w:t xml:space="preserve"> </w:t>
      </w:r>
      <w:r w:rsidR="00234041" w:rsidRPr="00234041">
        <w:t>06. lipnja 2017</w:t>
      </w:r>
      <w:r w:rsidR="00241B7E" w:rsidRPr="00234041">
        <w:t>.</w:t>
      </w:r>
      <w:r w:rsidR="00431275">
        <w:t xml:space="preserve"> godine.</w:t>
      </w:r>
    </w:p>
    <w:p w14:paraId="12262DC9" w14:textId="35872D59" w:rsidR="008B0DAC" w:rsidRDefault="000453A6" w:rsidP="008B0DAC">
      <w:pPr>
        <w:pStyle w:val="podtoka1"/>
        <w:numPr>
          <w:ilvl w:val="0"/>
          <w:numId w:val="0"/>
        </w:numPr>
        <w:spacing w:before="240" w:after="0"/>
        <w:contextualSpacing w:val="0"/>
      </w:pPr>
      <w:r>
        <w:t>5</w:t>
      </w:r>
      <w:r w:rsidR="008B0DAC">
        <w:t>.</w:t>
      </w:r>
      <w:r w:rsidR="008B0DAC">
        <w:tab/>
        <w:t>NEPRIHVATLJIVI TROŠKOVI</w:t>
      </w:r>
    </w:p>
    <w:p w14:paraId="6227FF57" w14:textId="77777777" w:rsidR="008B0DAC" w:rsidRDefault="008B0DAC" w:rsidP="00D7372B">
      <w:pPr>
        <w:pStyle w:val="podtoka1"/>
        <w:numPr>
          <w:ilvl w:val="1"/>
          <w:numId w:val="15"/>
        </w:numPr>
        <w:spacing w:after="0"/>
        <w:ind w:left="0" w:firstLine="0"/>
      </w:pPr>
      <w:r>
        <w:t>Neprihvatljivi troškovi su:</w:t>
      </w:r>
    </w:p>
    <w:p w14:paraId="337BA1A5" w14:textId="71CBEEAF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porez na dodanu vrijednost (u daljnjem tekstu: PDV), u slučaju da je korisnik porezni obveznik upisan u registar obveznika PDV-</w:t>
      </w:r>
      <w:r w:rsidR="00952A59">
        <w:t>a te ima pravo na odbitak PDV-a,</w:t>
      </w:r>
    </w:p>
    <w:p w14:paraId="28F50624" w14:textId="2EACEBAC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drugi porezi, naknade i doprinosi</w:t>
      </w:r>
      <w:r w:rsidR="007F66CF">
        <w:t>,</w:t>
      </w:r>
      <w:r w:rsidRPr="000B1336">
        <w:t xml:space="preserve"> osim prihvatljivih naknada </w:t>
      </w:r>
      <w:r w:rsidR="000F38F9">
        <w:t>za certifikaciju</w:t>
      </w:r>
      <w:r w:rsidR="00952A59">
        <w:t>,</w:t>
      </w:r>
    </w:p>
    <w:p w14:paraId="5AF96CB1" w14:textId="4B0EE8A7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potrošni materijal i troškovi kupnje prim</w:t>
      </w:r>
      <w:r w:rsidR="00952A59">
        <w:t>arne sirovine i repromaterijala,</w:t>
      </w:r>
    </w:p>
    <w:p w14:paraId="2DCBA56F" w14:textId="20DF40BA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troškovi kamata i tečajnih razlika, refin</w:t>
      </w:r>
      <w:r w:rsidR="00952A59">
        <w:t>anciranja kamata i amortizacije,</w:t>
      </w:r>
    </w:p>
    <w:p w14:paraId="789652B6" w14:textId="617A75C5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carinske i uvozne</w:t>
      </w:r>
      <w:r w:rsidR="00952A59">
        <w:t xml:space="preserve"> pristojbe i sve ostale naknade,</w:t>
      </w:r>
    </w:p>
    <w:p w14:paraId="39F00395" w14:textId="01EDB2C4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bankovni troškovi, tro</w:t>
      </w:r>
      <w:r w:rsidR="00952A59">
        <w:t>škovi jamstava i slične naknade,</w:t>
      </w:r>
    </w:p>
    <w:p w14:paraId="47C64185" w14:textId="0500FE15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 xml:space="preserve">troškovi pretvaranja, naknade i tečajni troškovi vezani uz račune u stranim valutama, kao i drugi isključivo financijski </w:t>
      </w:r>
      <w:r w:rsidR="00205176">
        <w:t>troškovi</w:t>
      </w:r>
      <w:r w:rsidR="00952A59">
        <w:t>,</w:t>
      </w:r>
    </w:p>
    <w:p w14:paraId="1BCC75B8" w14:textId="72B85E9C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admi</w:t>
      </w:r>
      <w:r w:rsidR="00952A59">
        <w:t>nistrativne i upravne pristojbe,</w:t>
      </w:r>
    </w:p>
    <w:p w14:paraId="0DCCC4A0" w14:textId="2FE6EFE2" w:rsidR="008B0DAC" w:rsidRPr="000B1336" w:rsidRDefault="00952A59" w:rsidP="000C69F6">
      <w:pPr>
        <w:pStyle w:val="Alineje"/>
        <w:numPr>
          <w:ilvl w:val="0"/>
          <w:numId w:val="40"/>
        </w:numPr>
      </w:pPr>
      <w:r>
        <w:t>plaćanja u gotovini,</w:t>
      </w:r>
    </w:p>
    <w:p w14:paraId="039FEB1F" w14:textId="5637AFCD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doprinosi u naravi i plaćanja p</w:t>
      </w:r>
      <w:r w:rsidR="00952A59">
        <w:t>utem robne razmjene,</w:t>
      </w:r>
    </w:p>
    <w:p w14:paraId="290BB232" w14:textId="26115DC5" w:rsidR="008B0DAC" w:rsidRPr="000B1336" w:rsidRDefault="00952A59" w:rsidP="000C69F6">
      <w:pPr>
        <w:pStyle w:val="Alineje"/>
        <w:numPr>
          <w:ilvl w:val="0"/>
          <w:numId w:val="40"/>
        </w:numPr>
      </w:pPr>
      <w:r>
        <w:t>troškovi vlastitog rada,</w:t>
      </w:r>
    </w:p>
    <w:p w14:paraId="40BFE8E7" w14:textId="5D6D7723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troškovi vezani uz ugovore o zakupu ili leasingu, kao što je marža najmodavca ili marža davatelja leasinga, režijski</w:t>
      </w:r>
      <w:r w:rsidR="00952A59">
        <w:t xml:space="preserve"> troškovi i troškovi osiguranja,</w:t>
      </w:r>
    </w:p>
    <w:p w14:paraId="1D56BD5D" w14:textId="1F3AB780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operativni troškovi, troškovi održavanja, amortizacije i najma</w:t>
      </w:r>
      <w:r w:rsidR="00952A59">
        <w:t>,</w:t>
      </w:r>
    </w:p>
    <w:p w14:paraId="23AB4B4A" w14:textId="06082938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 xml:space="preserve">troškovi građenja, rekonstrukcije i održavanja građevina/objekata, osim u </w:t>
      </w:r>
      <w:r w:rsidR="00952A59">
        <w:t>slučaju objekata za maloprodaju,</w:t>
      </w:r>
    </w:p>
    <w:p w14:paraId="7D7419B1" w14:textId="6B3509BF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troškovi sufinancirani kroz financijsk</w:t>
      </w:r>
      <w:r w:rsidR="00952A59">
        <w:t>i i/ili operativni leasing,</w:t>
      </w:r>
    </w:p>
    <w:p w14:paraId="6A0A83E6" w14:textId="721E54C0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rabljeni strojevi, rabljena oprema, rabljeni uređaji, rabljeni materijali, rabljena specijalizirana vozila, rabljeni instrumenti, kao i svi rabljeni sasta</w:t>
      </w:r>
      <w:r w:rsidR="00952A59">
        <w:t>vni dijelovi,</w:t>
      </w:r>
    </w:p>
    <w:p w14:paraId="3072FE46" w14:textId="5CD584ED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troškovi kupnje službenih vozila i kupnje</w:t>
      </w:r>
      <w:r w:rsidR="00952A59">
        <w:t>/izgradnje plovila,</w:t>
      </w:r>
    </w:p>
    <w:p w14:paraId="4691969A" w14:textId="2F2FCD41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troškovi kupnje rezervnih dij</w:t>
      </w:r>
      <w:r w:rsidR="00952A59">
        <w:t>elova, popravaka i servisiranja,</w:t>
      </w:r>
    </w:p>
    <w:p w14:paraId="5A4B5D3F" w14:textId="1259B4F6" w:rsidR="008B0DAC" w:rsidRPr="000B1336" w:rsidRDefault="008B0DAC" w:rsidP="000C69F6">
      <w:pPr>
        <w:pStyle w:val="Alineje"/>
        <w:numPr>
          <w:ilvl w:val="0"/>
          <w:numId w:val="40"/>
        </w:numPr>
      </w:pPr>
      <w:r w:rsidRPr="000B1336">
        <w:t>nabava patenata, licenci, posebnih znanja i vještina ili ne</w:t>
      </w:r>
      <w:r w:rsidR="008E4E8B">
        <w:t>-</w:t>
      </w:r>
      <w:r w:rsidR="00952A59">
        <w:t>patentiranog tehničkog znanja,</w:t>
      </w:r>
    </w:p>
    <w:p w14:paraId="66B91347" w14:textId="77777777" w:rsidR="0097697F" w:rsidRDefault="008B0DAC" w:rsidP="0097697F">
      <w:pPr>
        <w:pStyle w:val="Alineje"/>
        <w:numPr>
          <w:ilvl w:val="0"/>
          <w:numId w:val="40"/>
        </w:numPr>
      </w:pPr>
      <w:r w:rsidRPr="000B1336">
        <w:t>novčane kazne, financijske kazne te troškovi parničnog i upravnog postupka</w:t>
      </w:r>
      <w:r w:rsidR="00952A59">
        <w:t>,</w:t>
      </w:r>
    </w:p>
    <w:p w14:paraId="2A3EF1A0" w14:textId="77777777" w:rsidR="0097697F" w:rsidRDefault="000470DB" w:rsidP="0097697F">
      <w:pPr>
        <w:pStyle w:val="Alineje"/>
        <w:numPr>
          <w:ilvl w:val="0"/>
          <w:numId w:val="40"/>
        </w:numPr>
      </w:pPr>
      <w:r>
        <w:t>troškovi prijenosa vlasništva nad poduzećem</w:t>
      </w:r>
      <w:r w:rsidR="0097697F">
        <w:t>,</w:t>
      </w:r>
    </w:p>
    <w:p w14:paraId="6AED67BE" w14:textId="77777777" w:rsidR="0097697F" w:rsidRDefault="0097697F" w:rsidP="0097697F">
      <w:pPr>
        <w:pStyle w:val="Alineje"/>
        <w:numPr>
          <w:ilvl w:val="0"/>
          <w:numId w:val="40"/>
        </w:numPr>
      </w:pPr>
      <w:r>
        <w:t>t</w:t>
      </w:r>
      <w:r w:rsidR="008B0DAC" w:rsidRPr="00241B7E">
        <w:t>roškovi nastali prije podnošenja Zahtjeva za potporu</w:t>
      </w:r>
      <w:r w:rsidR="00241B7E" w:rsidRPr="00241B7E">
        <w:t>, osim ako se radi o općim troškovima</w:t>
      </w:r>
      <w:r w:rsidR="00241B7E">
        <w:t xml:space="preserve"> nastalim </w:t>
      </w:r>
      <w:r w:rsidR="00241B7E" w:rsidRPr="00234041">
        <w:t>nakon datuma donošenja Odluke o odobrenju LRSR</w:t>
      </w:r>
      <w:r w:rsidR="008B0DAC" w:rsidRPr="00234041">
        <w:t>,</w:t>
      </w:r>
      <w:r w:rsidR="008B0DAC" w:rsidRPr="00241B7E">
        <w:t xml:space="preserve"> </w:t>
      </w:r>
    </w:p>
    <w:p w14:paraId="7289447A" w14:textId="30B1D6BD" w:rsidR="008B0DAC" w:rsidRDefault="0097697F" w:rsidP="0097697F">
      <w:pPr>
        <w:pStyle w:val="Alineje"/>
        <w:numPr>
          <w:ilvl w:val="0"/>
          <w:numId w:val="40"/>
        </w:numPr>
      </w:pPr>
      <w:r>
        <w:t>t</w:t>
      </w:r>
      <w:r w:rsidR="008B0DAC" w:rsidRPr="00241B7E">
        <w:t>roškovi nastali nakon podnošenja Zahtjeva za potporu ako se radi o troškovima</w:t>
      </w:r>
      <w:r w:rsidR="00952A59">
        <w:t>,</w:t>
      </w:r>
      <w:r w:rsidR="008B0DAC" w:rsidRPr="00241B7E">
        <w:t xml:space="preserve"> koji ne mogu biti potvrđeni kontrolom na terenu.</w:t>
      </w:r>
    </w:p>
    <w:p w14:paraId="165A1C20" w14:textId="1DE37AA3" w:rsidR="000E21CD" w:rsidRDefault="000453A6" w:rsidP="000E21CD">
      <w:pPr>
        <w:pStyle w:val="podtoka1"/>
        <w:numPr>
          <w:ilvl w:val="0"/>
          <w:numId w:val="0"/>
        </w:numPr>
        <w:spacing w:before="240" w:after="0"/>
        <w:contextualSpacing w:val="0"/>
      </w:pPr>
      <w:r>
        <w:t>6</w:t>
      </w:r>
      <w:r w:rsidR="000E21CD">
        <w:t>.</w:t>
      </w:r>
      <w:r w:rsidR="000E21CD">
        <w:tab/>
        <w:t>KRITERIJI PRIHVATLJIVOSTI OPERACIJA</w:t>
      </w:r>
    </w:p>
    <w:p w14:paraId="3198C94E" w14:textId="77777777" w:rsidR="000E21CD" w:rsidRDefault="000E21CD" w:rsidP="00091943">
      <w:pPr>
        <w:pStyle w:val="Odlomakpopisa"/>
        <w:numPr>
          <w:ilvl w:val="0"/>
          <w:numId w:val="20"/>
        </w:numPr>
        <w:spacing w:after="0"/>
        <w:ind w:left="0" w:firstLine="0"/>
        <w:jc w:val="both"/>
      </w:pPr>
      <w:r w:rsidRPr="000E21CD">
        <w:t>Kako bi operacija bila prihvatljiva mora udovoljavati sljedećim uvjetima:</w:t>
      </w:r>
    </w:p>
    <w:p w14:paraId="4CC31849" w14:textId="72AB3144" w:rsidR="000E21CD" w:rsidRPr="00834C74" w:rsidRDefault="000E21CD" w:rsidP="000C69F6">
      <w:pPr>
        <w:pStyle w:val="Alineje"/>
        <w:numPr>
          <w:ilvl w:val="0"/>
          <w:numId w:val="41"/>
        </w:numPr>
      </w:pPr>
      <w:r w:rsidRPr="00834C74">
        <w:lastRenderedPageBreak/>
        <w:t xml:space="preserve">Rezultati operacije </w:t>
      </w:r>
      <w:r w:rsidR="003E2E55">
        <w:t xml:space="preserve">pod oznakom </w:t>
      </w:r>
      <w:r w:rsidR="003E2E55" w:rsidRPr="003E2E55">
        <w:t>2.2.a), 2.2.b), 2.2. c) i 2.2.d)</w:t>
      </w:r>
      <w:r w:rsidR="003E2E55">
        <w:t xml:space="preserve"> </w:t>
      </w:r>
      <w:r w:rsidRPr="00834C74">
        <w:t>moraju biti financijski održivi</w:t>
      </w:r>
    </w:p>
    <w:p w14:paraId="51D2AA33" w14:textId="1788C75B" w:rsidR="004A12B4" w:rsidRDefault="004A12B4" w:rsidP="000C69F6">
      <w:pPr>
        <w:pStyle w:val="Alineje"/>
        <w:numPr>
          <w:ilvl w:val="0"/>
          <w:numId w:val="41"/>
        </w:numPr>
      </w:pPr>
      <w:r>
        <w:t>Financijska održivost se provjerava sukladno podacima upisanim u Obrascu 2. Poslovni plan</w:t>
      </w:r>
    </w:p>
    <w:p w14:paraId="73878521" w14:textId="5CFF865E" w:rsidR="000E21CD" w:rsidRPr="005A6E06" w:rsidRDefault="000E21CD" w:rsidP="000C69F6">
      <w:pPr>
        <w:pStyle w:val="Alineje"/>
        <w:numPr>
          <w:ilvl w:val="0"/>
          <w:numId w:val="41"/>
        </w:numPr>
      </w:pPr>
      <w:r w:rsidRPr="005A6E06">
        <w:t>Operacija se mora provoditi na području obuhvata ribarstvenog područja</w:t>
      </w:r>
      <w:r w:rsidR="00241B7E" w:rsidRPr="005A6E06">
        <w:t>:</w:t>
      </w:r>
    </w:p>
    <w:p w14:paraId="310B304F" w14:textId="666222C8" w:rsidR="000E21CD" w:rsidRPr="005A6E06" w:rsidRDefault="000E21CD" w:rsidP="0097697F">
      <w:pPr>
        <w:pStyle w:val="Alineje"/>
        <w:numPr>
          <w:ilvl w:val="0"/>
          <w:numId w:val="29"/>
        </w:numPr>
        <w:ind w:left="993" w:hanging="284"/>
      </w:pPr>
      <w:r w:rsidRPr="005A6E06">
        <w:t xml:space="preserve">ULAGANJE U MOBILNE/MONTAŽNE RIBARNICE ILI </w:t>
      </w:r>
      <w:r w:rsidR="00007A0B" w:rsidRPr="0071046B">
        <w:t>MONTAŽNE</w:t>
      </w:r>
      <w:r w:rsidR="00007A0B">
        <w:t xml:space="preserve"> </w:t>
      </w:r>
      <w:r w:rsidRPr="005A6E06">
        <w:t>OBJEKTE BRZE PREHRANE: kao lokacija ulaganja se smatra kat</w:t>
      </w:r>
      <w:r w:rsidR="0097697F" w:rsidRPr="005A6E06">
        <w:t>astarska čestica na kojoj će mobilni</w:t>
      </w:r>
      <w:r w:rsidRPr="005A6E06">
        <w:t xml:space="preserve"> </w:t>
      </w:r>
      <w:r w:rsidR="0097697F" w:rsidRPr="005A6E06">
        <w:t>objekti biti stacionirani</w:t>
      </w:r>
      <w:r w:rsidRPr="005A6E06">
        <w:t xml:space="preserve"> i koje mora biti na području obuhvata ribarstvenog područja</w:t>
      </w:r>
      <w:r w:rsidR="008F164F">
        <w:t xml:space="preserve"> osim u slučaju ulaganja u specijalizirana vozila</w:t>
      </w:r>
      <w:r w:rsidR="00270F6D">
        <w:t xml:space="preserve"> i prikolice</w:t>
      </w:r>
      <w:r w:rsidR="008F164F">
        <w:t xml:space="preserve"> </w:t>
      </w:r>
      <w:r w:rsidR="00270F6D">
        <w:t>u okviru operacije 2.2 b) gdje se lokacijom ulaganja smatra sjedište/prebivalište korisnika</w:t>
      </w:r>
      <w:r w:rsidR="008F164F">
        <w:t xml:space="preserve"> </w:t>
      </w:r>
    </w:p>
    <w:p w14:paraId="30F28404" w14:textId="36EB4245" w:rsidR="000E21CD" w:rsidRDefault="000E21CD" w:rsidP="0097697F">
      <w:pPr>
        <w:pStyle w:val="Alineje"/>
        <w:numPr>
          <w:ilvl w:val="0"/>
          <w:numId w:val="29"/>
        </w:numPr>
        <w:ind w:left="993" w:hanging="284"/>
      </w:pPr>
      <w:r w:rsidRPr="005A6E06">
        <w:t>ULAGANJE U OBJEKTE ZA MALOPRODAJU PROIZVODA RIBARSTVA I AKVAKULTURE: kao lokacija ulaganja se smatra katastarska</w:t>
      </w:r>
      <w:r>
        <w:t xml:space="preserve"> čestica na kojoj se ulaganje provodi i koje mora biti na području obuhvata ribarstvenog područja</w:t>
      </w:r>
    </w:p>
    <w:p w14:paraId="6177D61C" w14:textId="6EAEF0EF" w:rsidR="000E21CD" w:rsidRPr="00091943" w:rsidRDefault="000E21CD" w:rsidP="0097697F">
      <w:pPr>
        <w:pStyle w:val="Alineje"/>
        <w:numPr>
          <w:ilvl w:val="0"/>
          <w:numId w:val="41"/>
        </w:numPr>
      </w:pPr>
      <w:r w:rsidRPr="00091943">
        <w:t>Operacije ne smiju imati negativan utj</w:t>
      </w:r>
      <w:r w:rsidR="004A75D2">
        <w:t>ecaj na okoliš i ekološku mrežu</w:t>
      </w:r>
      <w:r w:rsidR="007F66CF">
        <w:t>.</w:t>
      </w:r>
    </w:p>
    <w:p w14:paraId="3B421C57" w14:textId="1EECAC52" w:rsidR="00BF60E8" w:rsidRDefault="000E21CD" w:rsidP="0097697F">
      <w:pPr>
        <w:pStyle w:val="Alineje"/>
        <w:numPr>
          <w:ilvl w:val="0"/>
          <w:numId w:val="41"/>
        </w:numPr>
      </w:pPr>
      <w:r>
        <w:t>Operacije u okviru provedbe LRSR ne smiju biti financirane drugim javnim izdacima. U slučaju kada se operacija u okviru provedbe LRSR financira i drugim javnim izdacima, ukupni intenzitet potpore ne smije biti veći od intenziteta potpore utvrđenog za tu operaciju.</w:t>
      </w:r>
    </w:p>
    <w:p w14:paraId="53BFB562" w14:textId="5108B30E" w:rsidR="000E21CD" w:rsidRDefault="000453A6" w:rsidP="00E62379">
      <w:pPr>
        <w:pStyle w:val="podtoka1"/>
        <w:numPr>
          <w:ilvl w:val="0"/>
          <w:numId w:val="0"/>
        </w:numPr>
        <w:spacing w:before="240" w:after="0"/>
      </w:pPr>
      <w:r>
        <w:t>7</w:t>
      </w:r>
      <w:r w:rsidR="00992728">
        <w:t>.</w:t>
      </w:r>
      <w:r w:rsidR="00992728">
        <w:tab/>
        <w:t>KRITERIJI ODABIRA OPERACIJA</w:t>
      </w:r>
    </w:p>
    <w:p w14:paraId="2E9158E2" w14:textId="112324B9" w:rsidR="00992728" w:rsidRDefault="00992728" w:rsidP="00E62379">
      <w:pPr>
        <w:pStyle w:val="podtoka1"/>
        <w:numPr>
          <w:ilvl w:val="0"/>
          <w:numId w:val="22"/>
        </w:numPr>
        <w:spacing w:after="0"/>
        <w:ind w:left="0" w:firstLine="0"/>
        <w:contextualSpacing w:val="0"/>
      </w:pPr>
      <w:r>
        <w:t xml:space="preserve">Kriteriji odabira operacija se primjenjuju na sve </w:t>
      </w:r>
      <w:r w:rsidR="004A75D2">
        <w:t>pravovremene, potpune i prihvatljive</w:t>
      </w:r>
      <w:r>
        <w:t xml:space="preserve"> zahtjev</w:t>
      </w:r>
      <w:r w:rsidR="005D2908">
        <w:t>e</w:t>
      </w:r>
      <w:r>
        <w:t xml:space="preserve"> za potporu.</w:t>
      </w:r>
    </w:p>
    <w:p w14:paraId="21E6C5CE" w14:textId="361B766E" w:rsidR="00946C4E" w:rsidRDefault="00992728" w:rsidP="00992728">
      <w:pPr>
        <w:pStyle w:val="podtoka1"/>
        <w:numPr>
          <w:ilvl w:val="0"/>
          <w:numId w:val="22"/>
        </w:numPr>
        <w:spacing w:before="240" w:after="0"/>
        <w:ind w:left="0" w:firstLine="0"/>
      </w:pPr>
      <w:r w:rsidRPr="00992728">
        <w:t xml:space="preserve">Ocjenjivanje </w:t>
      </w:r>
      <w:r w:rsidR="00812E2E">
        <w:t xml:space="preserve">i odabir </w:t>
      </w:r>
      <w:r w:rsidR="004A75D2">
        <w:t>potpunih i prihvatljivih</w:t>
      </w:r>
      <w:r w:rsidR="00CB678C">
        <w:t xml:space="preserve"> z</w:t>
      </w:r>
      <w:r w:rsidRPr="00992728">
        <w:t>ahtjeva za potporu obavlja Ocjenjivački odbor imenovan od strane Upravnog odbora FLAG-a</w:t>
      </w:r>
      <w:r w:rsidR="00DD0FDF">
        <w:t>.</w:t>
      </w:r>
    </w:p>
    <w:p w14:paraId="5C296677" w14:textId="43DA1F7F" w:rsidR="004A75D2" w:rsidRDefault="004A75D2" w:rsidP="001A7E8D">
      <w:pPr>
        <w:pStyle w:val="podtoka1"/>
        <w:numPr>
          <w:ilvl w:val="0"/>
          <w:numId w:val="22"/>
        </w:numPr>
        <w:spacing w:before="240" w:after="0"/>
        <w:ind w:left="0" w:firstLine="0"/>
      </w:pPr>
      <w:r>
        <w:t>Ocjenjivački odbor neće dodijeliti bodove navedene u Prilogu I. Kriterij odabira za</w:t>
      </w:r>
      <w:r w:rsidRPr="00A07447">
        <w:t xml:space="preserve"> </w:t>
      </w:r>
      <w:r w:rsidR="0058082B">
        <w:t xml:space="preserve">Mjeru </w:t>
      </w:r>
      <w:r w:rsidR="00234041">
        <w:t>2.2</w:t>
      </w:r>
      <w:r w:rsidRPr="00A07447">
        <w:t>.</w:t>
      </w:r>
      <w:r>
        <w:t>, ukoliko ih korisnici nisu sami zatražili u Zahtjevu za potporu te obrazložili</w:t>
      </w:r>
      <w:r w:rsidR="0043055A">
        <w:t>/dostavili dokumentaciju</w:t>
      </w:r>
      <w:r>
        <w:t xml:space="preserve"> kako je propisano u Uputama u</w:t>
      </w:r>
      <w:r w:rsidR="0043055A">
        <w:t xml:space="preserve"> Prilogu I. Kriterij odabira za</w:t>
      </w:r>
      <w:r w:rsidR="0043055A" w:rsidRPr="00A07447">
        <w:t xml:space="preserve"> </w:t>
      </w:r>
      <w:r w:rsidR="0058082B">
        <w:t xml:space="preserve">Mjeru </w:t>
      </w:r>
      <w:r w:rsidR="00234041">
        <w:t>2.2</w:t>
      </w:r>
      <w:r w:rsidR="0043055A" w:rsidRPr="00A07447">
        <w:t>.</w:t>
      </w:r>
      <w:r>
        <w:t xml:space="preserve"> </w:t>
      </w:r>
      <w:r w:rsidR="00431275">
        <w:t>i obrascu Zahtjeva za potporu.</w:t>
      </w:r>
    </w:p>
    <w:p w14:paraId="64471566" w14:textId="2ABAD27A" w:rsidR="00992728" w:rsidRPr="00946C4E" w:rsidRDefault="00992728" w:rsidP="001A7E8D">
      <w:pPr>
        <w:pStyle w:val="podtoka1"/>
        <w:numPr>
          <w:ilvl w:val="0"/>
          <w:numId w:val="22"/>
        </w:numPr>
        <w:spacing w:before="240" w:after="0"/>
        <w:ind w:left="0" w:firstLine="0"/>
      </w:pPr>
      <w:r>
        <w:t xml:space="preserve">Ocjenjivački odbor na temelju dodijeljenih bodova </w:t>
      </w:r>
      <w:r w:rsidR="004A75D2">
        <w:t xml:space="preserve">izrađuje </w:t>
      </w:r>
      <w:r>
        <w:t>rang list</w:t>
      </w:r>
      <w:r w:rsidR="004A75D2">
        <w:t>u</w:t>
      </w:r>
      <w:r w:rsidR="003F3019" w:rsidRPr="003F3019">
        <w:t>.</w:t>
      </w:r>
    </w:p>
    <w:p w14:paraId="13C384FD" w14:textId="55C29602" w:rsidR="00992728" w:rsidRDefault="00992728" w:rsidP="00A07447">
      <w:pPr>
        <w:pStyle w:val="podtoka1"/>
        <w:numPr>
          <w:ilvl w:val="0"/>
          <w:numId w:val="22"/>
        </w:numPr>
        <w:spacing w:before="240" w:after="0"/>
        <w:ind w:left="0" w:firstLine="4"/>
      </w:pPr>
      <w:r>
        <w:t xml:space="preserve">Prednost na rang listi imaju prijave projekata s većim brojem bodova u skladu s bodovima navedenim u </w:t>
      </w:r>
      <w:r w:rsidR="008F1AA9">
        <w:t>P</w:t>
      </w:r>
      <w:r w:rsidR="00A07447">
        <w:t xml:space="preserve">rilogu </w:t>
      </w:r>
      <w:r w:rsidR="008F1AA9">
        <w:t>I. K</w:t>
      </w:r>
      <w:r w:rsidR="00A07447">
        <w:t>riterij odabira za</w:t>
      </w:r>
      <w:r w:rsidR="00A07447" w:rsidRPr="00A07447">
        <w:t xml:space="preserve"> </w:t>
      </w:r>
      <w:r w:rsidR="0058082B">
        <w:t xml:space="preserve">Mjeru </w:t>
      </w:r>
      <w:r w:rsidR="00234041">
        <w:t>2.2</w:t>
      </w:r>
      <w:r w:rsidR="00A07447" w:rsidRPr="00A07447">
        <w:t>.</w:t>
      </w:r>
    </w:p>
    <w:p w14:paraId="7D78BC4B" w14:textId="12A8102D" w:rsidR="00E62379" w:rsidRDefault="00E62379" w:rsidP="00992728">
      <w:pPr>
        <w:pStyle w:val="podtoka1"/>
        <w:numPr>
          <w:ilvl w:val="0"/>
          <w:numId w:val="22"/>
        </w:numPr>
        <w:spacing w:before="240" w:after="0"/>
        <w:ind w:left="0" w:firstLine="0"/>
      </w:pPr>
      <w:r>
        <w:t xml:space="preserve">U slučaju da </w:t>
      </w:r>
      <w:r w:rsidR="00CB678C">
        <w:t>dva ili više z</w:t>
      </w:r>
      <w:r>
        <w:t xml:space="preserve">ahtjeva za potporu nakon rangiranja sukladno </w:t>
      </w:r>
      <w:r w:rsidR="00815351">
        <w:t>točki (4)</w:t>
      </w:r>
      <w:r>
        <w:t xml:space="preserve"> imaju isti broj bodova, izvršit će se rangiranje tih zahtjeva na teme</w:t>
      </w:r>
      <w:r w:rsidR="00CB678C">
        <w:t>lju ranijeg vremena podnošenja z</w:t>
      </w:r>
      <w:r>
        <w:t>ahtjeva za potporu.</w:t>
      </w:r>
    </w:p>
    <w:p w14:paraId="4FDF4BDF" w14:textId="1C1E4E73" w:rsidR="00E62379" w:rsidRPr="00A80829" w:rsidRDefault="000453A6" w:rsidP="00E62379">
      <w:pPr>
        <w:pStyle w:val="podtoka1"/>
        <w:numPr>
          <w:ilvl w:val="0"/>
          <w:numId w:val="0"/>
        </w:numPr>
        <w:spacing w:before="240" w:after="0"/>
        <w:contextualSpacing w:val="0"/>
      </w:pPr>
      <w:r w:rsidRPr="00A80829">
        <w:t>8</w:t>
      </w:r>
      <w:r w:rsidR="00E62379" w:rsidRPr="00A80829">
        <w:t>.</w:t>
      </w:r>
      <w:r w:rsidR="00E62379" w:rsidRPr="00A80829">
        <w:tab/>
        <w:t>IZNOS I UDIO JAVNE POTPORE</w:t>
      </w:r>
    </w:p>
    <w:p w14:paraId="34114871" w14:textId="69BCEC36" w:rsidR="00E62379" w:rsidRPr="00A80829" w:rsidRDefault="00E445FD" w:rsidP="00E62379">
      <w:pPr>
        <w:pStyle w:val="podtoka1"/>
        <w:numPr>
          <w:ilvl w:val="0"/>
          <w:numId w:val="23"/>
        </w:numPr>
        <w:spacing w:before="240" w:after="0"/>
        <w:ind w:left="0" w:firstLine="0"/>
      </w:pPr>
      <w:r w:rsidRPr="00A80829">
        <w:t>Ukupno r</w:t>
      </w:r>
      <w:r w:rsidR="00E62379" w:rsidRPr="00A80829">
        <w:t>aspoloživa sredstva javne potpore za suf</w:t>
      </w:r>
      <w:r w:rsidR="00CB678C" w:rsidRPr="00A80829">
        <w:t xml:space="preserve">inanciranje operacija iznose: </w:t>
      </w:r>
      <w:r w:rsidR="0016389B" w:rsidRPr="00A80829">
        <w:t>1</w:t>
      </w:r>
      <w:r w:rsidR="00782C8F" w:rsidRPr="00A80829">
        <w:t>.</w:t>
      </w:r>
      <w:r w:rsidR="00F92095" w:rsidRPr="00A80829">
        <w:t>891</w:t>
      </w:r>
      <w:r w:rsidR="0016389B" w:rsidRPr="00A80829">
        <w:t>.</w:t>
      </w:r>
      <w:r w:rsidR="00D05371" w:rsidRPr="00A80829">
        <w:t>972</w:t>
      </w:r>
      <w:r w:rsidR="0016389B" w:rsidRPr="00A80829">
        <w:t>,00</w:t>
      </w:r>
      <w:r w:rsidR="00E62379" w:rsidRPr="00A80829">
        <w:t xml:space="preserve"> kn.</w:t>
      </w:r>
      <w:r w:rsidR="00651727" w:rsidRPr="00A80829">
        <w:t xml:space="preserve"> </w:t>
      </w:r>
    </w:p>
    <w:p w14:paraId="6BD95461" w14:textId="089B74D0" w:rsidR="00A80829" w:rsidRDefault="00A80829" w:rsidP="00E62379">
      <w:pPr>
        <w:pStyle w:val="podtoka1"/>
        <w:numPr>
          <w:ilvl w:val="0"/>
          <w:numId w:val="23"/>
        </w:numPr>
        <w:spacing w:before="240" w:after="0"/>
        <w:ind w:left="0" w:firstLine="0"/>
      </w:pPr>
      <w:r w:rsidRPr="00A80829">
        <w:t>Raspoloživa</w:t>
      </w:r>
      <w:r w:rsidRPr="005F2D12">
        <w:t xml:space="preserve"> sredstva javne potpore za sufinanciranje operacije pod oznakom 2.2.e) </w:t>
      </w:r>
      <w:r w:rsidR="00916361">
        <w:t xml:space="preserve">u okviru ukupno raspoloživih sredstava iz prethodne točke </w:t>
      </w:r>
      <w:r w:rsidRPr="005F2D12">
        <w:t>iznos</w:t>
      </w:r>
      <w:r w:rsidR="00916361">
        <w:t>e</w:t>
      </w:r>
      <w:r w:rsidRPr="005F2D12">
        <w:t xml:space="preserve"> 500.000</w:t>
      </w:r>
      <w:r>
        <w:t>,00 kn.</w:t>
      </w:r>
    </w:p>
    <w:p w14:paraId="4A58AB96" w14:textId="7B82DB67" w:rsidR="00EB612A" w:rsidRDefault="00EB612A" w:rsidP="00E62379">
      <w:pPr>
        <w:pStyle w:val="podtoka1"/>
        <w:numPr>
          <w:ilvl w:val="0"/>
          <w:numId w:val="23"/>
        </w:numPr>
        <w:spacing w:before="240" w:after="0"/>
        <w:ind w:left="0" w:firstLine="0"/>
      </w:pPr>
      <w:r>
        <w:t xml:space="preserve">FLAG Natječaj </w:t>
      </w:r>
      <w:r w:rsidRPr="00EB612A">
        <w:t xml:space="preserve">za dodjelu potpore za provedbu operacija u okviru Mjere 2.2. </w:t>
      </w:r>
      <w:r w:rsidR="005C07ED">
        <w:t xml:space="preserve">će se raspisivati </w:t>
      </w:r>
      <w:r>
        <w:t>sukladno indikativnom Akcijskom planu iz LRSR do potpunog iskorištenja ukupno raspo</w:t>
      </w:r>
      <w:r w:rsidR="001533C9">
        <w:t>loživih sredstava javne potpore a najkasnije do 31.12.2020. godine.</w:t>
      </w:r>
    </w:p>
    <w:p w14:paraId="2CA88AF9" w14:textId="24B56EF7" w:rsidR="00E62379" w:rsidRDefault="00E62379" w:rsidP="00E62379">
      <w:pPr>
        <w:pStyle w:val="podtoka1"/>
        <w:numPr>
          <w:ilvl w:val="0"/>
          <w:numId w:val="23"/>
        </w:numPr>
        <w:spacing w:before="240" w:after="0"/>
        <w:ind w:left="0" w:firstLine="0"/>
      </w:pPr>
      <w:r w:rsidRPr="00E62379">
        <w:t xml:space="preserve">Sredstva </w:t>
      </w:r>
      <w:r w:rsidR="00A07FD8">
        <w:t xml:space="preserve">javne </w:t>
      </w:r>
      <w:r w:rsidRPr="00E62379">
        <w:t>potpore osiguravaju se iz proračuna Europske unije i državnog proračuna Republike Hrvatske, od čega</w:t>
      </w:r>
      <w:r>
        <w:t xml:space="preserve"> Europska unija sudjeluje s 85% u iznosu od </w:t>
      </w:r>
      <w:r w:rsidR="0016389B">
        <w:t>1.6</w:t>
      </w:r>
      <w:r w:rsidR="00D05371">
        <w:t>08.176,63</w:t>
      </w:r>
      <w:r w:rsidRPr="0040386F">
        <w:t xml:space="preserve"> kn</w:t>
      </w:r>
      <w:r>
        <w:t xml:space="preserve"> i Republika Hrvatska s 1</w:t>
      </w:r>
      <w:r w:rsidR="008D712D">
        <w:t>5</w:t>
      </w:r>
      <w:r>
        <w:t xml:space="preserve">% u iznosu od </w:t>
      </w:r>
      <w:r w:rsidR="0016389B">
        <w:t>28</w:t>
      </w:r>
      <w:r w:rsidR="00D05371">
        <w:t>3</w:t>
      </w:r>
      <w:r w:rsidR="0016389B">
        <w:t>.</w:t>
      </w:r>
      <w:r w:rsidR="00D05371">
        <w:t>795</w:t>
      </w:r>
      <w:r w:rsidR="0016389B">
        <w:t>,</w:t>
      </w:r>
      <w:r w:rsidR="00D05371">
        <w:t>8</w:t>
      </w:r>
      <w:r w:rsidR="0016389B">
        <w:t>7</w:t>
      </w:r>
      <w:r w:rsidRPr="0040386F">
        <w:t xml:space="preserve"> kn</w:t>
      </w:r>
      <w:r>
        <w:t>.</w:t>
      </w:r>
    </w:p>
    <w:p w14:paraId="52AF41A6" w14:textId="4D5102B0" w:rsidR="0071046B" w:rsidRDefault="0071046B" w:rsidP="0071046B">
      <w:pPr>
        <w:pStyle w:val="podtoka1"/>
        <w:numPr>
          <w:ilvl w:val="0"/>
          <w:numId w:val="23"/>
        </w:numPr>
        <w:spacing w:before="240" w:after="0"/>
        <w:ind w:left="0" w:firstLine="0"/>
      </w:pPr>
      <w:r>
        <w:t>Najviši iznos po korisniku/projektu u okviru operacije 2.2.a) iznosi 750.000,00 kn, a u okviru operacija 2.2.b), 2.2.c) i 2.2.d) iznosi 200.000,00 kn.</w:t>
      </w:r>
    </w:p>
    <w:p w14:paraId="7F2486BE" w14:textId="37E10A41" w:rsidR="00D05371" w:rsidRDefault="00D05371" w:rsidP="00E62379">
      <w:pPr>
        <w:pStyle w:val="podtoka1"/>
        <w:numPr>
          <w:ilvl w:val="0"/>
          <w:numId w:val="23"/>
        </w:numPr>
        <w:spacing w:before="240" w:after="0"/>
        <w:ind w:left="0" w:firstLine="0"/>
      </w:pPr>
      <w:r w:rsidRPr="00D05371">
        <w:lastRenderedPageBreak/>
        <w:t xml:space="preserve">Najviši iznos po korisniku/projektu </w:t>
      </w:r>
      <w:r>
        <w:t>u</w:t>
      </w:r>
      <w:r w:rsidRPr="00D05371">
        <w:t xml:space="preserve"> okviru operacij</w:t>
      </w:r>
      <w:r>
        <w:t>e</w:t>
      </w:r>
      <w:r w:rsidRPr="00D05371">
        <w:t xml:space="preserve"> 2.2.</w:t>
      </w:r>
      <w:r w:rsidR="001E0322">
        <w:t>e</w:t>
      </w:r>
      <w:r w:rsidRPr="00D05371">
        <w:t xml:space="preserve">) iznosi </w:t>
      </w:r>
      <w:r w:rsidR="001E0322">
        <w:t>7</w:t>
      </w:r>
      <w:r w:rsidRPr="00D05371">
        <w:t>.</w:t>
      </w:r>
      <w:r w:rsidR="001E0322">
        <w:t>500</w:t>
      </w:r>
      <w:r w:rsidRPr="00D05371">
        <w:t>,</w:t>
      </w:r>
      <w:r w:rsidR="001E0322">
        <w:t>0</w:t>
      </w:r>
      <w:r w:rsidRPr="00D05371">
        <w:t>0 kn.</w:t>
      </w:r>
      <w:r w:rsidR="00F72AB7">
        <w:t xml:space="preserve"> </w:t>
      </w:r>
    </w:p>
    <w:p w14:paraId="370B885A" w14:textId="33976306" w:rsidR="00E62379" w:rsidRDefault="005D2908" w:rsidP="00E62379">
      <w:pPr>
        <w:pStyle w:val="podtoka1"/>
        <w:numPr>
          <w:ilvl w:val="0"/>
          <w:numId w:val="23"/>
        </w:numPr>
        <w:spacing w:before="240" w:after="0"/>
        <w:ind w:left="0" w:firstLine="0"/>
      </w:pPr>
      <w:r>
        <w:t>Osnovni i</w:t>
      </w:r>
      <w:r w:rsidRPr="00C8716E">
        <w:t>ntenzitet javne potpore određuje se sukladno članku 95. stavka 1. Uredbe (EU) br. 508/2014 Europskog parlamenta i Vijeća od 15. svibnja 2014. Europskom fondu za pomorstvo i ribarstvo i stavljanju izvan snage uredbi Vijeća (EZ) br. 2328/2003, (EZ) br. 861/2006,(EZ) br. 1198/2006, (EZ) br. 791/2007 i Uredbe (EU) br. 1255/2011 Europskog parlamenta i Vijeća (SL L149, 20.05.2014.) (u daljnjem te</w:t>
      </w:r>
      <w:r w:rsidR="00CB678C">
        <w:t>kstu: Uredba (EU) br. 508/2014) te</w:t>
      </w:r>
      <w:r w:rsidRPr="00C8716E">
        <w:t xml:space="preserve"> intenzitet potpore iznosi 50 </w:t>
      </w:r>
      <w:r w:rsidR="00CB678C">
        <w:t>%</w:t>
      </w:r>
      <w:r w:rsidRPr="00C8716E">
        <w:t xml:space="preserve"> ukupnih prihvatljivih troškova u okviru operacije</w:t>
      </w:r>
      <w:r>
        <w:t>.</w:t>
      </w:r>
    </w:p>
    <w:p w14:paraId="26DEFFD1" w14:textId="3080070D" w:rsidR="005D2908" w:rsidRDefault="005D2908" w:rsidP="006822D3">
      <w:pPr>
        <w:pStyle w:val="podtoka1"/>
        <w:numPr>
          <w:ilvl w:val="0"/>
          <w:numId w:val="23"/>
        </w:numPr>
        <w:spacing w:before="240" w:after="0"/>
        <w:ind w:left="0" w:firstLine="0"/>
      </w:pPr>
      <w:r>
        <w:t>Iznimno</w:t>
      </w:r>
      <w:r w:rsidR="00CB678C">
        <w:t>,</w:t>
      </w:r>
      <w:r>
        <w:t xml:space="preserve"> intenzitet potpore može </w:t>
      </w:r>
      <w:r w:rsidR="00CB678C">
        <w:t>iznositi</w:t>
      </w:r>
      <w:r w:rsidR="00431275">
        <w:t xml:space="preserve"> 10</w:t>
      </w:r>
      <w:r>
        <w:t xml:space="preserve">0% ukupno prihvatljivih </w:t>
      </w:r>
      <w:r w:rsidR="00EA5C36">
        <w:t>troškova</w:t>
      </w:r>
      <w:r w:rsidR="00CB678C">
        <w:t xml:space="preserve">, u slučaju da </w:t>
      </w:r>
      <w:r w:rsidRPr="00465D67">
        <w:t xml:space="preserve">je </w:t>
      </w:r>
      <w:r w:rsidR="00205176">
        <w:t>korisnik</w:t>
      </w:r>
      <w:r w:rsidR="00CB678C">
        <w:t xml:space="preserve"> JLS</w:t>
      </w:r>
      <w:r w:rsidRPr="00465D67">
        <w:t>/</w:t>
      </w:r>
      <w:r w:rsidR="006822D3">
        <w:t>javne ustanove</w:t>
      </w:r>
      <w:r w:rsidR="0016389B" w:rsidRPr="00465D67" w:rsidDel="0016389B">
        <w:t xml:space="preserve"> </w:t>
      </w:r>
      <w:r w:rsidRPr="00465D67">
        <w:t>/</w:t>
      </w:r>
      <w:r w:rsidR="006822D3">
        <w:t xml:space="preserve">javnopravna tijela </w:t>
      </w:r>
      <w:r w:rsidR="002B2A30">
        <w:t xml:space="preserve">/koncesionar </w:t>
      </w:r>
      <w:r w:rsidR="00470774">
        <w:t xml:space="preserve">/komunalno društvo </w:t>
      </w:r>
      <w:r w:rsidRPr="00465D67">
        <w:t>koji objekt maloprodaje proizvoda ribarstva i/ili akvakulture daje na korištenje svim subjektima u ribarstvu sa ribarstvenog područja (krajnjim korisnicima)</w:t>
      </w:r>
      <w:r w:rsidR="00CB678C">
        <w:t>,</w:t>
      </w:r>
      <w:r w:rsidRPr="00465D67">
        <w:t xml:space="preserve"> uz minimalnu naknadu za potrebe održavanja predmeta ulaganja, što udovoljava kriteriju „zajednički korisnik“ za dodjeljivanje većeg intenziteta potpore</w:t>
      </w:r>
      <w:r>
        <w:t>.</w:t>
      </w:r>
    </w:p>
    <w:p w14:paraId="734E8C13" w14:textId="54C5700E" w:rsidR="005D2908" w:rsidRDefault="005D2908" w:rsidP="00E62379">
      <w:pPr>
        <w:pStyle w:val="podtoka1"/>
        <w:numPr>
          <w:ilvl w:val="0"/>
          <w:numId w:val="23"/>
        </w:numPr>
        <w:spacing w:before="240" w:after="0"/>
        <w:ind w:left="0" w:firstLine="0"/>
      </w:pPr>
      <w:r>
        <w:t>Iznimno</w:t>
      </w:r>
      <w:r w:rsidR="00CB678C">
        <w:t>,</w:t>
      </w:r>
      <w:r>
        <w:t xml:space="preserve"> intenzitet potpore može </w:t>
      </w:r>
      <w:r w:rsidR="00CB678C">
        <w:t>iznositi</w:t>
      </w:r>
      <w:r>
        <w:t xml:space="preserve"> 100% ukupno prihvatljivih </w:t>
      </w:r>
      <w:r w:rsidR="00EA5C36">
        <w:t>troškova</w:t>
      </w:r>
      <w:r w:rsidR="00CB678C">
        <w:t>, u</w:t>
      </w:r>
      <w:r>
        <w:t xml:space="preserve"> </w:t>
      </w:r>
      <w:r w:rsidRPr="00465D67">
        <w:t xml:space="preserve">slučaju </w:t>
      </w:r>
      <w:r w:rsidR="00CB678C">
        <w:t>da</w:t>
      </w:r>
      <w:r w:rsidRPr="00465D67">
        <w:t xml:space="preserve"> je </w:t>
      </w:r>
      <w:r w:rsidR="00205176">
        <w:t>korisnik</w:t>
      </w:r>
      <w:r w:rsidR="00A90EC7" w:rsidRPr="00A90EC7">
        <w:rPr>
          <w:rFonts w:cstheme="minorHAnsi"/>
        </w:rPr>
        <w:t xml:space="preserve"> </w:t>
      </w:r>
      <w:r w:rsidR="00A90EC7" w:rsidRPr="005E5FFF">
        <w:rPr>
          <w:rFonts w:cstheme="minorHAnsi"/>
        </w:rPr>
        <w:t>udruga ili zadruga ili</w:t>
      </w:r>
      <w:r w:rsidRPr="00465D67">
        <w:t xml:space="preserve"> fizička i pravna osoba</w:t>
      </w:r>
      <w:r w:rsidR="00CB678C">
        <w:t>, a</w:t>
      </w:r>
      <w:r w:rsidRPr="00465D67">
        <w:t xml:space="preserve"> projekt/operacija rezultira uvođenjem nove aktivnosti ili novog proizvoda ili usluge </w:t>
      </w:r>
      <w:r w:rsidR="00A90EC7">
        <w:t xml:space="preserve">ili </w:t>
      </w:r>
      <w:r w:rsidR="00A90EC7" w:rsidRPr="005E5FFF">
        <w:rPr>
          <w:rFonts w:cstheme="minorHAnsi"/>
        </w:rPr>
        <w:t>nove/inovativne metode stvaranja nove/dodane vrijednosti lokalnim proizvodima</w:t>
      </w:r>
      <w:r w:rsidR="00A90EC7" w:rsidRPr="00465D67">
        <w:t xml:space="preserve"> </w:t>
      </w:r>
      <w:r w:rsidR="000D7B7D">
        <w:t xml:space="preserve">ribarstva i akvakulture </w:t>
      </w:r>
      <w:r w:rsidRPr="00465D67">
        <w:t>na lokalnoj razini</w:t>
      </w:r>
      <w:r w:rsidR="00A661E7">
        <w:t xml:space="preserve"> </w:t>
      </w:r>
      <w:r w:rsidR="00296D7B">
        <w:t>ribarstveno</w:t>
      </w:r>
      <w:r w:rsidR="00480A09">
        <w:t>g</w:t>
      </w:r>
      <w:r w:rsidR="00296D7B">
        <w:t xml:space="preserve"> područj</w:t>
      </w:r>
      <w:r w:rsidR="00480A09">
        <w:t>a</w:t>
      </w:r>
      <w:r w:rsidRPr="00465D67">
        <w:t>, što udovoljava kriteriju „inovativnih značajki na lokalnoj razini“</w:t>
      </w:r>
      <w:r>
        <w:t>.</w:t>
      </w:r>
    </w:p>
    <w:p w14:paraId="0E4DD217" w14:textId="20224170" w:rsidR="005D2908" w:rsidRDefault="005D2908" w:rsidP="00E62379">
      <w:pPr>
        <w:pStyle w:val="podtoka1"/>
        <w:numPr>
          <w:ilvl w:val="0"/>
          <w:numId w:val="23"/>
        </w:numPr>
        <w:spacing w:before="240" w:after="0"/>
        <w:ind w:left="0" w:firstLine="0"/>
      </w:pPr>
      <w:r w:rsidRPr="00CF67FD">
        <w:t>Ukoliko je korisnik obveznik provedbe postupka javne nabave, isti je dužan za nabavu roba i/ili radova i/ili usluga koji su predmet potpore obvezni provesti postupak javne nabave sukladno Zakonu o javnoj nabavi</w:t>
      </w:r>
      <w:r>
        <w:t>.</w:t>
      </w:r>
    </w:p>
    <w:p w14:paraId="5D3534BC" w14:textId="67B997D4" w:rsidR="005D2908" w:rsidRDefault="005D2908" w:rsidP="00E62379">
      <w:pPr>
        <w:pStyle w:val="podtoka1"/>
        <w:numPr>
          <w:ilvl w:val="0"/>
          <w:numId w:val="23"/>
        </w:numPr>
        <w:spacing w:before="240" w:after="0"/>
        <w:ind w:left="0" w:firstLine="0"/>
      </w:pPr>
      <w:r>
        <w:t>U</w:t>
      </w:r>
      <w:r w:rsidRPr="00CF67FD">
        <w:t>koliko korisnik nije obveznik provedbe nabave sukladno Zakonu o javnoj nabavi ili ukoliko je obveznik javne</w:t>
      </w:r>
      <w:r>
        <w:t xml:space="preserve"> </w:t>
      </w:r>
      <w:r w:rsidRPr="00CF67FD">
        <w:t xml:space="preserve">nabave, ali ima nabavu ispod pragova propisanih Zakonom o javnoj nabavi, obvezan je postupati sukladno postupcima definiranim </w:t>
      </w:r>
      <w:r>
        <w:t xml:space="preserve">u </w:t>
      </w:r>
      <w:r w:rsidRPr="008F1AA9">
        <w:t xml:space="preserve">Prilogu </w:t>
      </w:r>
      <w:r w:rsidR="00ED655F">
        <w:t>I</w:t>
      </w:r>
      <w:r w:rsidRPr="008F1AA9">
        <w:t>V</w:t>
      </w:r>
      <w:r w:rsidR="008F1AA9">
        <w:t>.</w:t>
      </w:r>
      <w:r w:rsidRPr="008F1AA9">
        <w:t xml:space="preserve"> </w:t>
      </w:r>
      <w:r w:rsidR="00EE3643">
        <w:t>Pravila i u</w:t>
      </w:r>
      <w:r w:rsidR="008F1AA9">
        <w:t xml:space="preserve">pute za </w:t>
      </w:r>
      <w:r w:rsidR="00377A89">
        <w:t xml:space="preserve">provedbu nabave i </w:t>
      </w:r>
      <w:r w:rsidR="008F1AA9">
        <w:t>prikupljanje ponuda</w:t>
      </w:r>
      <w:r w:rsidRPr="008F1AA9">
        <w:t>.</w:t>
      </w:r>
    </w:p>
    <w:p w14:paraId="4777F44A" w14:textId="51B448D9" w:rsidR="00E62379" w:rsidRDefault="000453A6" w:rsidP="000F7A33">
      <w:pPr>
        <w:pStyle w:val="podtoka1"/>
        <w:numPr>
          <w:ilvl w:val="0"/>
          <w:numId w:val="0"/>
        </w:numPr>
        <w:spacing w:before="240" w:after="0"/>
        <w:contextualSpacing w:val="0"/>
      </w:pPr>
      <w:r>
        <w:t>9</w:t>
      </w:r>
      <w:r w:rsidR="000F7A33">
        <w:t>. ZAHTJEV ZA POTPORU</w:t>
      </w:r>
    </w:p>
    <w:p w14:paraId="0749042B" w14:textId="651E0036" w:rsidR="009D42B3" w:rsidRDefault="00CB678C" w:rsidP="009D42B3">
      <w:pPr>
        <w:pStyle w:val="podtoka1"/>
        <w:numPr>
          <w:ilvl w:val="0"/>
          <w:numId w:val="24"/>
        </w:numPr>
        <w:spacing w:before="240" w:after="0"/>
        <w:ind w:left="0" w:firstLine="0"/>
      </w:pPr>
      <w:r>
        <w:t>Temeljem ovoga N</w:t>
      </w:r>
      <w:r w:rsidR="009D42B3">
        <w:t>atječaja</w:t>
      </w:r>
      <w:r w:rsidR="0097697F">
        <w:t xml:space="preserve"> korisnik može podnijeti jedan Zahtjev za potporu</w:t>
      </w:r>
      <w:r w:rsidR="009D42B3">
        <w:t xml:space="preserve"> za više prihvatljivih aktivnosti u okviru jedne operacije.</w:t>
      </w:r>
    </w:p>
    <w:p w14:paraId="4AFB0516" w14:textId="7AD3B5B5" w:rsidR="003A0138" w:rsidRDefault="003A0138" w:rsidP="009D42B3">
      <w:pPr>
        <w:pStyle w:val="podtoka1"/>
        <w:numPr>
          <w:ilvl w:val="0"/>
          <w:numId w:val="24"/>
        </w:numPr>
        <w:spacing w:before="240" w:after="0"/>
        <w:ind w:left="0" w:firstLine="0"/>
      </w:pPr>
      <w:r>
        <w:t xml:space="preserve">Iznimno od prethodne točke, u slučaju ako je prihvatljivi korisnik fizička i pravna osoba kojima </w:t>
      </w:r>
      <w:r w:rsidR="00CF4BB3" w:rsidRPr="00CF4BB3">
        <w:t>je odobrena djelatnost obavljanja akvakulture sukladno Zakonu o akvakulturi („Narodne novine“, broj 130/2017)</w:t>
      </w:r>
      <w:r>
        <w:t xml:space="preserve"> i prijavljuje operaciju 2.2. e), može uz navedenu operaciju prijaviti još jednu od operacija pod oznakama 2.2. b) ili 2.2. c) ili </w:t>
      </w:r>
      <w:r w:rsidR="00CF4BB3">
        <w:t>2.2. d).</w:t>
      </w:r>
    </w:p>
    <w:p w14:paraId="35D3D3F8" w14:textId="7A80C5F3" w:rsidR="002C5495" w:rsidRPr="002C5495" w:rsidRDefault="0097697F" w:rsidP="009D42B3">
      <w:pPr>
        <w:pStyle w:val="podtoka1"/>
        <w:numPr>
          <w:ilvl w:val="0"/>
          <w:numId w:val="24"/>
        </w:numPr>
        <w:spacing w:before="240" w:after="0"/>
        <w:ind w:left="0" w:firstLine="0"/>
      </w:pPr>
      <w:r>
        <w:t>Prilikom podnošenja Z</w:t>
      </w:r>
      <w:r w:rsidR="000F7A33">
        <w:t>ahtjeva za potporu, korisnik obavezno dostavlja ispunjen obrazac Zahtjeva za potporu i pripadajuću dokumentaciju iz Priloga I</w:t>
      </w:r>
      <w:r w:rsidR="00FE28FE">
        <w:t>I</w:t>
      </w:r>
      <w:r w:rsidR="000F7A33">
        <w:t>.</w:t>
      </w:r>
      <w:r w:rsidR="000F7A33" w:rsidRPr="000F7A33">
        <w:t xml:space="preserve"> </w:t>
      </w:r>
      <w:r w:rsidR="00CB678C">
        <w:t xml:space="preserve">Popis dokumentacije uz Zahtjev za potporu, </w:t>
      </w:r>
      <w:r w:rsidR="000F7A33">
        <w:t xml:space="preserve">u jednom zatvorenom paketu/omotnici preporučenom poštom s </w:t>
      </w:r>
      <w:r w:rsidR="000F7A33" w:rsidRPr="00A80829">
        <w:t>povratnicom od</w:t>
      </w:r>
      <w:r w:rsidR="00DA25F9">
        <w:t xml:space="preserve"> </w:t>
      </w:r>
      <w:r w:rsidR="00CF4BB3" w:rsidRPr="00CF4BB3">
        <w:rPr>
          <w:b/>
        </w:rPr>
        <w:t>15</w:t>
      </w:r>
      <w:r w:rsidR="00DA25F9" w:rsidRPr="00CF4BB3">
        <w:rPr>
          <w:b/>
        </w:rPr>
        <w:t>.</w:t>
      </w:r>
      <w:r w:rsidR="00CF4BB3" w:rsidRPr="00CF4BB3">
        <w:rPr>
          <w:b/>
        </w:rPr>
        <w:t>studenoga</w:t>
      </w:r>
      <w:r w:rsidR="00DA25F9" w:rsidRPr="00CF4BB3">
        <w:rPr>
          <w:b/>
        </w:rPr>
        <w:t>.</w:t>
      </w:r>
      <w:r w:rsidR="00CF4BB3" w:rsidRPr="00CF4BB3">
        <w:rPr>
          <w:b/>
        </w:rPr>
        <w:t>2018</w:t>
      </w:r>
      <w:r w:rsidR="002C5495" w:rsidRPr="00CF4BB3">
        <w:t>., a najkasnije do</w:t>
      </w:r>
      <w:r w:rsidR="00DA25F9" w:rsidRPr="00CF4BB3">
        <w:t xml:space="preserve"> </w:t>
      </w:r>
      <w:r w:rsidR="00CF4BB3" w:rsidRPr="00CF4BB3">
        <w:rPr>
          <w:b/>
        </w:rPr>
        <w:t>28</w:t>
      </w:r>
      <w:r w:rsidR="00DA25F9" w:rsidRPr="00CF4BB3">
        <w:rPr>
          <w:b/>
        </w:rPr>
        <w:t>.</w:t>
      </w:r>
      <w:r w:rsidR="00CF4BB3" w:rsidRPr="00CF4BB3">
        <w:rPr>
          <w:b/>
        </w:rPr>
        <w:t>prosinca</w:t>
      </w:r>
      <w:r w:rsidR="00EA6F85">
        <w:rPr>
          <w:b/>
        </w:rPr>
        <w:t xml:space="preserve"> </w:t>
      </w:r>
      <w:r w:rsidR="00CF4BB3" w:rsidRPr="00CF4BB3">
        <w:rPr>
          <w:b/>
        </w:rPr>
        <w:t>2018</w:t>
      </w:r>
      <w:r w:rsidR="00CF4BB3" w:rsidRPr="00CF4BB3">
        <w:t xml:space="preserve"> do 12:00 sati</w:t>
      </w:r>
      <w:r w:rsidR="002C5495" w:rsidRPr="00A80829">
        <w:t xml:space="preserve">, na adresu: </w:t>
      </w:r>
      <w:r w:rsidR="00E424D0" w:rsidRPr="00A80829">
        <w:t>FLAG Južni Jadran, Trg kralja Tomisla</w:t>
      </w:r>
      <w:r w:rsidR="00E424D0" w:rsidRPr="00FD7F79">
        <w:t>va 1, 20230 Ston</w:t>
      </w:r>
      <w:r w:rsidR="002C5495" w:rsidRPr="00FD7F79">
        <w:t>.</w:t>
      </w:r>
    </w:p>
    <w:p w14:paraId="020347A7" w14:textId="78F3A37C" w:rsidR="002C5495" w:rsidRDefault="002C5495" w:rsidP="002C5495">
      <w:pPr>
        <w:pStyle w:val="podtoka1"/>
        <w:numPr>
          <w:ilvl w:val="0"/>
          <w:numId w:val="24"/>
        </w:numPr>
        <w:spacing w:before="240" w:after="0"/>
        <w:ind w:left="0" w:firstLine="0"/>
      </w:pPr>
      <w:r>
        <w:t>Na zatvorenom paketu/omotnici uz adresu FLAG-a mora biti jasno navedeno:</w:t>
      </w:r>
    </w:p>
    <w:p w14:paraId="52E08E22" w14:textId="5D6AAB88" w:rsidR="002C5495" w:rsidRDefault="002C5495" w:rsidP="00A07447">
      <w:pPr>
        <w:pStyle w:val="podtoka1"/>
        <w:numPr>
          <w:ilvl w:val="0"/>
          <w:numId w:val="43"/>
        </w:numPr>
      </w:pPr>
      <w:r>
        <w:t xml:space="preserve">NATJEČAJ za dodjelu potpore za provedbu operacija u okviru mjere: </w:t>
      </w:r>
      <w:r w:rsidR="00E424D0">
        <w:t>2.2.</w:t>
      </w:r>
      <w:r>
        <w:t xml:space="preserve"> </w:t>
      </w:r>
      <w:r w:rsidR="00E424D0" w:rsidRPr="00E424D0">
        <w:t>DIVERZIFIKACIJA/DIFERENCIJACIJA TRŽIŠTA</w:t>
      </w:r>
      <w:r w:rsidR="00E424D0">
        <w:rPr>
          <w:b/>
        </w:rPr>
        <w:t xml:space="preserve"> </w:t>
      </w:r>
      <w:r>
        <w:t>– NE OTVARATI (Zahtjev za potporu)</w:t>
      </w:r>
    </w:p>
    <w:p w14:paraId="56C91970" w14:textId="77B0349D" w:rsidR="000F7A33" w:rsidRDefault="002C5495" w:rsidP="00A07447">
      <w:pPr>
        <w:pStyle w:val="podtoka1"/>
        <w:numPr>
          <w:ilvl w:val="0"/>
          <w:numId w:val="43"/>
        </w:numPr>
      </w:pPr>
      <w:r>
        <w:t>Puni naziv i adresa korisnika</w:t>
      </w:r>
    </w:p>
    <w:p w14:paraId="7E0F594D" w14:textId="7E5BF787" w:rsidR="003D19A1" w:rsidRDefault="003D19A1" w:rsidP="00D02CD5">
      <w:pPr>
        <w:pStyle w:val="podtoka1"/>
        <w:numPr>
          <w:ilvl w:val="0"/>
          <w:numId w:val="24"/>
        </w:numPr>
        <w:spacing w:before="240" w:after="0"/>
        <w:ind w:left="0" w:firstLine="0"/>
      </w:pPr>
      <w:r>
        <w:lastRenderedPageBreak/>
        <w:t>Po zaprimanju prijave zaposlenici FLAG-a provjeravaju pravovremenost</w:t>
      </w:r>
      <w:r w:rsidR="009F1936">
        <w:t xml:space="preserve"> </w:t>
      </w:r>
      <w:r w:rsidR="00D02CD5">
        <w:t>i</w:t>
      </w:r>
      <w:r w:rsidR="00277269">
        <w:t xml:space="preserve"> započinju sa procesom administrativne kontrole, odnosno kontrole kompletnosti i prihvatljivosti</w:t>
      </w:r>
      <w:r w:rsidR="009F1936">
        <w:t xml:space="preserve"> svih pravovremeno podnesenih Zahtjeva za potporu</w:t>
      </w:r>
      <w:r w:rsidR="00277269">
        <w:t>.</w:t>
      </w:r>
    </w:p>
    <w:p w14:paraId="460A1A2D" w14:textId="44204FFE" w:rsidR="00277269" w:rsidRDefault="00866226" w:rsidP="000F7A33">
      <w:pPr>
        <w:pStyle w:val="podtoka1"/>
        <w:numPr>
          <w:ilvl w:val="0"/>
          <w:numId w:val="24"/>
        </w:numPr>
        <w:spacing w:before="240" w:after="0"/>
        <w:ind w:left="0" w:firstLine="0"/>
      </w:pPr>
      <w:r>
        <w:t>Nakon</w:t>
      </w:r>
      <w:r w:rsidR="00277269">
        <w:t xml:space="preserve"> završetk</w:t>
      </w:r>
      <w:r>
        <w:t>a</w:t>
      </w:r>
      <w:r w:rsidR="0097697F">
        <w:t xml:space="preserve"> administrativne kontrole svi z</w:t>
      </w:r>
      <w:r w:rsidR="00277269">
        <w:t xml:space="preserve">ahtjevi za potporu se upućuju na odabir </w:t>
      </w:r>
      <w:r w:rsidR="005672F5">
        <w:t xml:space="preserve">i ocjenjivanje </w:t>
      </w:r>
      <w:r w:rsidR="00277269">
        <w:t>operacija koju provodi Ocjenjivački odbor.</w:t>
      </w:r>
    </w:p>
    <w:p w14:paraId="12EEBD9F" w14:textId="13A36640" w:rsidR="001A77FE" w:rsidRDefault="009F1936" w:rsidP="001A77FE">
      <w:pPr>
        <w:pStyle w:val="podtoka1"/>
        <w:numPr>
          <w:ilvl w:val="0"/>
          <w:numId w:val="24"/>
        </w:numPr>
        <w:spacing w:before="240" w:after="0"/>
        <w:ind w:left="0" w:firstLine="0"/>
      </w:pPr>
      <w:r>
        <w:t xml:space="preserve">Prilikom postupka odabira operacija članovi Ocjenjivačkog odbora </w:t>
      </w:r>
      <w:r w:rsidR="00296D7B">
        <w:t xml:space="preserve">utvrđuju </w:t>
      </w:r>
      <w:r w:rsidRPr="00C61DAD">
        <w:t>usklađenost operacija</w:t>
      </w:r>
      <w:r w:rsidR="007441B4">
        <w:t xml:space="preserve"> i korisnika</w:t>
      </w:r>
      <w:r w:rsidRPr="00C61DAD">
        <w:t xml:space="preserve"> s uvjetima prihvatljivosti i kriterijima odabira iz odabrane LRSR, utvrđuju prihvatljivost troškova/aktivnosti i iznosa, intenzitet i iznos javne potpore</w:t>
      </w:r>
      <w:r w:rsidR="00866226">
        <w:t xml:space="preserve"> te </w:t>
      </w:r>
      <w:r w:rsidR="00CB678C">
        <w:t>ocjenjuju projekt/operaciju</w:t>
      </w:r>
      <w:r w:rsidR="00D609C0">
        <w:t xml:space="preserve"> sukladno </w:t>
      </w:r>
      <w:r w:rsidR="001A77FE">
        <w:t xml:space="preserve">uputama, </w:t>
      </w:r>
      <w:r w:rsidR="005672F5">
        <w:t xml:space="preserve">bodovima i kriterijima odabira </w:t>
      </w:r>
      <w:r w:rsidR="00CB678C">
        <w:t>navedenim u Prilogu I</w:t>
      </w:r>
      <w:r w:rsidR="00CB678C" w:rsidRPr="00C61DAD">
        <w:t>.</w:t>
      </w:r>
      <w:r w:rsidR="006B02F3">
        <w:t xml:space="preserve"> Kriteriji odabira </w:t>
      </w:r>
      <w:r w:rsidR="005672F5">
        <w:t xml:space="preserve">za Mjeru </w:t>
      </w:r>
      <w:r w:rsidR="00234041">
        <w:t>2.2</w:t>
      </w:r>
      <w:r w:rsidR="005672F5">
        <w:t xml:space="preserve">. </w:t>
      </w:r>
    </w:p>
    <w:p w14:paraId="5BC4145F" w14:textId="6BC6BF10" w:rsidR="00BF60E8" w:rsidRDefault="00BF60E8" w:rsidP="00A365E5">
      <w:pPr>
        <w:pStyle w:val="podtoka1"/>
        <w:numPr>
          <w:ilvl w:val="0"/>
          <w:numId w:val="24"/>
        </w:numPr>
        <w:spacing w:before="240" w:after="0"/>
        <w:ind w:left="0" w:firstLine="0"/>
      </w:pPr>
      <w:r>
        <w:t xml:space="preserve">Nakon postupka odabira/odbijanja operacija i u slučaju dovoljne raspoloživosti sredstava javne potpore </w:t>
      </w:r>
      <w:r w:rsidR="00B75CD3">
        <w:t xml:space="preserve">za sve prihvatljive operacije </w:t>
      </w:r>
      <w:r>
        <w:t>FLAG izdaje Odluku o odabiru operacije ili Odluku o odbijanju operacije.</w:t>
      </w:r>
    </w:p>
    <w:p w14:paraId="0C4E6777" w14:textId="429CBE73" w:rsidR="00BF60E8" w:rsidRDefault="00BF60E8" w:rsidP="00A365E5">
      <w:pPr>
        <w:pStyle w:val="podtoka1"/>
        <w:numPr>
          <w:ilvl w:val="0"/>
          <w:numId w:val="24"/>
        </w:numPr>
        <w:spacing w:before="240" w:after="0"/>
        <w:ind w:left="0" w:firstLine="0"/>
      </w:pPr>
      <w:r>
        <w:t xml:space="preserve">Nakon postupka odabira/odbijanja operacija i u slučaju nedovoljne raspoloživosti sredstava javne potpore </w:t>
      </w:r>
      <w:r w:rsidR="00B75CD3">
        <w:t xml:space="preserve">za sve prihvatljive operacije </w:t>
      </w:r>
      <w:r>
        <w:t>FLAG izdaje Odluku o privremenoj raspodjeli sredstava ili Odluku o odbijanju operacije.</w:t>
      </w:r>
    </w:p>
    <w:p w14:paraId="28F1B546" w14:textId="12562B35" w:rsidR="00BF60E8" w:rsidRDefault="00CB678C" w:rsidP="00BF60E8">
      <w:pPr>
        <w:pStyle w:val="podtoka1"/>
        <w:numPr>
          <w:ilvl w:val="0"/>
          <w:numId w:val="24"/>
        </w:numPr>
        <w:spacing w:before="240" w:after="0"/>
        <w:ind w:left="0" w:firstLine="0"/>
      </w:pPr>
      <w:r>
        <w:t>N</w:t>
      </w:r>
      <w:r w:rsidR="00BF60E8">
        <w:t>akon provedenog postupka rješavanja po prigovorima</w:t>
      </w:r>
      <w:r>
        <w:t>,</w:t>
      </w:r>
      <w:r w:rsidR="00BF60E8">
        <w:t xml:space="preserve"> FLAG izdaje Odluku o odabiru operacije ili Odluku o odbijanju operacije.</w:t>
      </w:r>
    </w:p>
    <w:p w14:paraId="28F7BEF0" w14:textId="0A124268" w:rsidR="002C5495" w:rsidRDefault="002C5495" w:rsidP="000F7A33">
      <w:pPr>
        <w:pStyle w:val="podtoka1"/>
        <w:numPr>
          <w:ilvl w:val="0"/>
          <w:numId w:val="24"/>
        </w:numPr>
        <w:spacing w:before="240" w:after="0"/>
        <w:ind w:left="0" w:firstLine="0"/>
      </w:pPr>
      <w:r w:rsidRPr="008840B2">
        <w:t>Na Odluke koje donese FLAG, korisnik može podnijeti prigovor Povjerenstvu za rješavanje po prigovorima u Upravljačkom tijelu</w:t>
      </w:r>
      <w:r>
        <w:t>.</w:t>
      </w:r>
    </w:p>
    <w:p w14:paraId="315DAD91" w14:textId="15DB12AE" w:rsidR="000F7A33" w:rsidRDefault="000F7A33" w:rsidP="000F7A33">
      <w:pPr>
        <w:pStyle w:val="podtoka1"/>
        <w:numPr>
          <w:ilvl w:val="0"/>
          <w:numId w:val="24"/>
        </w:numPr>
        <w:spacing w:before="240" w:after="0"/>
        <w:ind w:left="0" w:firstLine="0"/>
      </w:pPr>
      <w:r w:rsidRPr="00BA62E6">
        <w:t xml:space="preserve">Za operacije u okviru provedbe LRSR za koje je FLAG donio Odluku o odabiru te dokazao ispunjavanje obveza dostavom Izvještaja o provedenom postupku odabira, Upravljačko tijelo </w:t>
      </w:r>
      <w:r w:rsidR="009D42B3">
        <w:t xml:space="preserve">donosi </w:t>
      </w:r>
      <w:r w:rsidR="009D42B3" w:rsidRPr="00E424D0">
        <w:t>Odluku o dodjeli sredstava</w:t>
      </w:r>
      <w:r w:rsidRPr="00E424D0">
        <w:t>.</w:t>
      </w:r>
    </w:p>
    <w:p w14:paraId="25338C55" w14:textId="4A787351" w:rsidR="002C5495" w:rsidRDefault="00E424D0" w:rsidP="002C5495">
      <w:pPr>
        <w:pStyle w:val="podtoka1"/>
        <w:numPr>
          <w:ilvl w:val="0"/>
          <w:numId w:val="24"/>
        </w:numPr>
        <w:spacing w:before="240" w:after="0"/>
        <w:ind w:left="0" w:firstLine="0"/>
      </w:pPr>
      <w:r w:rsidRPr="00195D4D">
        <w:rPr>
          <w:rFonts w:cstheme="minorHAnsi"/>
        </w:rPr>
        <w:t xml:space="preserve">Korisnici kojima je izdana Odluka o dodjeli sredstava, dužni su dostavljati Izvještaj o napretku FLAG-u svaka tri mjeseca, od dana </w:t>
      </w:r>
      <w:r w:rsidR="00B75CD3">
        <w:rPr>
          <w:rFonts w:cstheme="minorHAnsi"/>
        </w:rPr>
        <w:t>zaprimanja</w:t>
      </w:r>
      <w:r w:rsidR="00B75CD3" w:rsidRPr="00195D4D">
        <w:rPr>
          <w:rFonts w:cstheme="minorHAnsi"/>
        </w:rPr>
        <w:t xml:space="preserve"> </w:t>
      </w:r>
      <w:r w:rsidRPr="00195D4D">
        <w:rPr>
          <w:rFonts w:cstheme="minorHAnsi"/>
        </w:rPr>
        <w:t>Odluke o dodjeli sredstava do podnošenja konačnog Zahtjeva za isplatu</w:t>
      </w:r>
      <w:r w:rsidR="002C5495">
        <w:t>.</w:t>
      </w:r>
    </w:p>
    <w:p w14:paraId="53050D3A" w14:textId="01D90038" w:rsidR="0043055A" w:rsidRDefault="00E424D0" w:rsidP="002C5495">
      <w:pPr>
        <w:pStyle w:val="podtoka1"/>
        <w:numPr>
          <w:ilvl w:val="0"/>
          <w:numId w:val="24"/>
        </w:numPr>
        <w:spacing w:before="240" w:after="0"/>
        <w:ind w:left="0" w:firstLine="0"/>
      </w:pPr>
      <w:r w:rsidRPr="00195D4D">
        <w:rPr>
          <w:rFonts w:cstheme="minorHAnsi"/>
        </w:rPr>
        <w:t>U slučaju promjena Zahtjeva za potporu, korisnik je dužan prijaviti prom</w:t>
      </w:r>
      <w:r w:rsidR="00312B8D">
        <w:rPr>
          <w:rFonts w:cstheme="minorHAnsi"/>
        </w:rPr>
        <w:t>jenu Upravljačkom tijelu putem O</w:t>
      </w:r>
      <w:r w:rsidRPr="00195D4D">
        <w:rPr>
          <w:rFonts w:cstheme="minorHAnsi"/>
        </w:rPr>
        <w:t xml:space="preserve">brasca </w:t>
      </w:r>
      <w:r w:rsidR="00B04CC5">
        <w:rPr>
          <w:rFonts w:cstheme="minorHAnsi"/>
        </w:rPr>
        <w:t>5.</w:t>
      </w:r>
      <w:r w:rsidRPr="00195D4D">
        <w:rPr>
          <w:rFonts w:cstheme="minorHAnsi"/>
        </w:rPr>
        <w:t xml:space="preserve"> Zahtjev za </w:t>
      </w:r>
      <w:r w:rsidR="00AF49EA">
        <w:rPr>
          <w:rFonts w:cstheme="minorHAnsi"/>
        </w:rPr>
        <w:t xml:space="preserve">odobrenje promjena </w:t>
      </w:r>
      <w:r w:rsidRPr="00195D4D">
        <w:rPr>
          <w:rFonts w:cstheme="minorHAnsi"/>
        </w:rPr>
        <w:t xml:space="preserve">te </w:t>
      </w:r>
      <w:r w:rsidR="00F270F3">
        <w:rPr>
          <w:rFonts w:cstheme="minorHAnsi"/>
        </w:rPr>
        <w:t xml:space="preserve">ga </w:t>
      </w:r>
      <w:r w:rsidRPr="00195D4D">
        <w:rPr>
          <w:rFonts w:cstheme="minorHAnsi"/>
        </w:rPr>
        <w:t xml:space="preserve">dostaviti </w:t>
      </w:r>
      <w:r w:rsidR="00F270F3">
        <w:rPr>
          <w:rFonts w:cstheme="minorHAnsi"/>
        </w:rPr>
        <w:t xml:space="preserve">zajedno s </w:t>
      </w:r>
      <w:r w:rsidR="00F270F3" w:rsidRPr="00195D4D">
        <w:rPr>
          <w:rFonts w:cstheme="minorHAnsi"/>
        </w:rPr>
        <w:t>propisan</w:t>
      </w:r>
      <w:r w:rsidR="00F270F3">
        <w:rPr>
          <w:rFonts w:cstheme="minorHAnsi"/>
        </w:rPr>
        <w:t>om</w:t>
      </w:r>
      <w:r w:rsidR="00F270F3" w:rsidRPr="00195D4D">
        <w:rPr>
          <w:rFonts w:cstheme="minorHAnsi"/>
        </w:rPr>
        <w:t xml:space="preserve"> dokumentacij</w:t>
      </w:r>
      <w:r w:rsidR="00F270F3">
        <w:rPr>
          <w:rFonts w:cstheme="minorHAnsi"/>
        </w:rPr>
        <w:t xml:space="preserve">om </w:t>
      </w:r>
      <w:r w:rsidR="00F270F3">
        <w:t>preporučenom poštom s povratnicom na adresu Ministarstv</w:t>
      </w:r>
      <w:r w:rsidR="00BA462F">
        <w:t>o</w:t>
      </w:r>
      <w:r w:rsidR="00F270F3">
        <w:t xml:space="preserve"> poljoprivrede, Uprav</w:t>
      </w:r>
      <w:r w:rsidR="00BA462F">
        <w:t>a</w:t>
      </w:r>
      <w:r w:rsidR="00F270F3">
        <w:t xml:space="preserve"> ribarstva</w:t>
      </w:r>
      <w:r w:rsidR="00BA462F">
        <w:t>,</w:t>
      </w:r>
      <w:r w:rsidR="00F270F3">
        <w:t xml:space="preserve"> </w:t>
      </w:r>
      <w:r w:rsidR="00BA462F" w:rsidRPr="006635CD">
        <w:t>Ulica grada Vukovara 78</w:t>
      </w:r>
      <w:r w:rsidR="00BA462F">
        <w:t>, 10000 Zagreb</w:t>
      </w:r>
      <w:r w:rsidR="00F270F3">
        <w:t xml:space="preserve">, uz naznaku: </w:t>
      </w:r>
      <w:r w:rsidR="00F270F3" w:rsidRPr="00AF49EA">
        <w:t>»Zahtjev</w:t>
      </w:r>
      <w:r w:rsidR="00F270F3">
        <w:t xml:space="preserve"> za odobrenje promjena u okviru provedbe LRSR</w:t>
      </w:r>
      <w:r w:rsidR="00F270F3" w:rsidRPr="00AF49EA">
        <w:t xml:space="preserve"> «</w:t>
      </w:r>
      <w:r w:rsidR="00F270F3">
        <w:t xml:space="preserve"> </w:t>
      </w:r>
      <w:r>
        <w:rPr>
          <w:rFonts w:cstheme="minorHAnsi"/>
        </w:rPr>
        <w:t>u roku od 15 dana od njihovog nastanka.</w:t>
      </w:r>
      <w:r w:rsidR="0043055A">
        <w:t xml:space="preserve"> </w:t>
      </w:r>
    </w:p>
    <w:p w14:paraId="49A2ACE3" w14:textId="2B2A47CF" w:rsidR="002C5495" w:rsidRDefault="002C5495" w:rsidP="002C5495">
      <w:pPr>
        <w:pStyle w:val="podtoka1"/>
        <w:numPr>
          <w:ilvl w:val="0"/>
          <w:numId w:val="24"/>
        </w:numPr>
        <w:spacing w:before="240" w:after="0"/>
        <w:ind w:left="0" w:firstLine="0"/>
      </w:pPr>
      <w:r w:rsidRPr="00347AC5">
        <w:t xml:space="preserve">Promjene Zahtjeva za potporu </w:t>
      </w:r>
      <w:r>
        <w:t>mogu se odnositi na:</w:t>
      </w:r>
    </w:p>
    <w:p w14:paraId="47F6CBF6" w14:textId="77777777" w:rsidR="00E424D0" w:rsidRPr="007F114C" w:rsidRDefault="00E424D0" w:rsidP="00E424D0">
      <w:pPr>
        <w:pStyle w:val="podtoka1"/>
        <w:numPr>
          <w:ilvl w:val="0"/>
          <w:numId w:val="26"/>
        </w:numPr>
        <w:ind w:left="1134"/>
        <w:rPr>
          <w:rFonts w:cstheme="minorHAnsi"/>
        </w:rPr>
      </w:pPr>
      <w:r w:rsidRPr="007F114C">
        <w:rPr>
          <w:rFonts w:cstheme="minorHAnsi"/>
        </w:rPr>
        <w:t>promjenu podataka o korisniku potpore (</w:t>
      </w:r>
      <w:r>
        <w:rPr>
          <w:rFonts w:cstheme="minorHAnsi"/>
        </w:rPr>
        <w:t xml:space="preserve">promjene </w:t>
      </w:r>
      <w:r w:rsidRPr="007F114C">
        <w:rPr>
          <w:rFonts w:cstheme="minorHAnsi"/>
        </w:rPr>
        <w:t>naziva, osobe ovlaštene za zastupanje, adrese sjedišta/prebivališta</w:t>
      </w:r>
      <w:r>
        <w:rPr>
          <w:rFonts w:cstheme="minorHAnsi"/>
        </w:rPr>
        <w:t>, promjena banke i/ili broja žiro-računa banke/IBAN, model i/ili poziv na broj primatelja na koji će mu biti isplaćena sredstva</w:t>
      </w:r>
      <w:r w:rsidRPr="007F114C">
        <w:rPr>
          <w:rFonts w:cstheme="minorHAnsi"/>
        </w:rPr>
        <w:t>),</w:t>
      </w:r>
    </w:p>
    <w:p w14:paraId="61FB686B" w14:textId="77777777" w:rsidR="00E424D0" w:rsidRPr="007F114C" w:rsidRDefault="00E424D0" w:rsidP="00E424D0">
      <w:pPr>
        <w:pStyle w:val="podtoka1"/>
        <w:numPr>
          <w:ilvl w:val="0"/>
          <w:numId w:val="26"/>
        </w:numPr>
        <w:ind w:left="1134"/>
        <w:rPr>
          <w:rFonts w:cstheme="minorHAnsi"/>
        </w:rPr>
      </w:pPr>
      <w:r w:rsidRPr="007F114C">
        <w:rPr>
          <w:rFonts w:cstheme="minorHAnsi"/>
        </w:rPr>
        <w:t>promjenu podataka koji su temelj za provjeru udovoljavanja kriterijima prihvatljivosti i kriterijima odabira,</w:t>
      </w:r>
    </w:p>
    <w:p w14:paraId="04E1B8BA" w14:textId="77777777" w:rsidR="00E424D0" w:rsidRDefault="00E424D0" w:rsidP="00E424D0">
      <w:pPr>
        <w:pStyle w:val="podtoka1"/>
        <w:numPr>
          <w:ilvl w:val="0"/>
          <w:numId w:val="26"/>
        </w:numPr>
        <w:ind w:left="1134"/>
        <w:rPr>
          <w:rFonts w:cstheme="minorHAnsi"/>
        </w:rPr>
      </w:pPr>
      <w:r w:rsidRPr="007F114C">
        <w:rPr>
          <w:rFonts w:cstheme="minorHAnsi"/>
        </w:rPr>
        <w:t>promjene u operaciji bez kojih se operacija ne može provesti ili koje imaju utjecaj na poboljšanje operacije, koje su nastale do podnošenja Zahtjeva za isplatu.</w:t>
      </w:r>
    </w:p>
    <w:p w14:paraId="3994B46C" w14:textId="77777777" w:rsidR="00E424D0" w:rsidRDefault="00E424D0" w:rsidP="00E424D0">
      <w:pPr>
        <w:pStyle w:val="podtoka1"/>
        <w:numPr>
          <w:ilvl w:val="0"/>
          <w:numId w:val="24"/>
        </w:numPr>
        <w:ind w:left="426" w:hanging="422"/>
        <w:rPr>
          <w:rFonts w:cstheme="minorHAnsi"/>
        </w:rPr>
      </w:pPr>
      <w:r>
        <w:rPr>
          <w:rFonts w:cstheme="minorHAnsi"/>
        </w:rPr>
        <w:t xml:space="preserve">Zahtjev za promjenu korisnik je dužan podnijeti u propisanom roku ukoliko one nastanu u slijedećim razdobljima: </w:t>
      </w:r>
    </w:p>
    <w:p w14:paraId="18DA594C" w14:textId="43FF0889" w:rsidR="00E424D0" w:rsidRDefault="00E424D0" w:rsidP="00E424D0">
      <w:pPr>
        <w:pStyle w:val="podtoka1"/>
        <w:numPr>
          <w:ilvl w:val="0"/>
          <w:numId w:val="57"/>
        </w:numPr>
        <w:ind w:left="993"/>
        <w:rPr>
          <w:rFonts w:cstheme="minorHAnsi"/>
        </w:rPr>
      </w:pPr>
      <w:r>
        <w:rPr>
          <w:rFonts w:cstheme="minorHAnsi"/>
        </w:rPr>
        <w:t>U slučaju promjena iz točke (1</w:t>
      </w:r>
      <w:r w:rsidR="00312B8D">
        <w:rPr>
          <w:rFonts w:cstheme="minorHAnsi"/>
        </w:rPr>
        <w:t>4</w:t>
      </w:r>
      <w:r>
        <w:rPr>
          <w:rFonts w:cstheme="minorHAnsi"/>
        </w:rPr>
        <w:t>) a) u razdoblju od dana podnošenja Zahtjeva za potporu do isteka razdoblja od pet godina od zadnje primljene uplate financijskih sredstava</w:t>
      </w:r>
    </w:p>
    <w:p w14:paraId="0BA065B8" w14:textId="6CCDF4F9" w:rsidR="00E424D0" w:rsidRDefault="00E424D0" w:rsidP="00E424D0">
      <w:pPr>
        <w:pStyle w:val="podtoka1"/>
        <w:numPr>
          <w:ilvl w:val="0"/>
          <w:numId w:val="57"/>
        </w:numPr>
        <w:ind w:left="993"/>
        <w:rPr>
          <w:rFonts w:cstheme="minorHAnsi"/>
        </w:rPr>
      </w:pPr>
      <w:r>
        <w:rPr>
          <w:rFonts w:cstheme="minorHAnsi"/>
        </w:rPr>
        <w:lastRenderedPageBreak/>
        <w:t>U slučaju promjena iz točke (1</w:t>
      </w:r>
      <w:r w:rsidR="00312B8D">
        <w:rPr>
          <w:rFonts w:cstheme="minorHAnsi"/>
        </w:rPr>
        <w:t>4</w:t>
      </w:r>
      <w:r>
        <w:rPr>
          <w:rFonts w:cstheme="minorHAnsi"/>
        </w:rPr>
        <w:t>) b) i (1</w:t>
      </w:r>
      <w:r w:rsidR="00312B8D">
        <w:rPr>
          <w:rFonts w:cstheme="minorHAnsi"/>
        </w:rPr>
        <w:t>4</w:t>
      </w:r>
      <w:r>
        <w:rPr>
          <w:rFonts w:cstheme="minorHAnsi"/>
        </w:rPr>
        <w:t>) c) u razdoblju od dana stupanja na snagu Odluke o dodjeli sredstava do isteka razdoblja od pet godina od zadnje primljene uplate financijskih sredstava</w:t>
      </w:r>
      <w:r w:rsidR="00B04CC5">
        <w:rPr>
          <w:rFonts w:cstheme="minorHAnsi"/>
        </w:rPr>
        <w:t>.</w:t>
      </w:r>
    </w:p>
    <w:p w14:paraId="236B04A9" w14:textId="77777777" w:rsidR="00E424D0" w:rsidRDefault="00E424D0" w:rsidP="00E424D0">
      <w:pPr>
        <w:pStyle w:val="podtoka1"/>
        <w:numPr>
          <w:ilvl w:val="0"/>
          <w:numId w:val="24"/>
        </w:numPr>
        <w:ind w:left="426" w:hanging="422"/>
        <w:rPr>
          <w:rFonts w:cstheme="minorHAnsi"/>
        </w:rPr>
      </w:pPr>
      <w:r>
        <w:rPr>
          <w:rFonts w:cstheme="minorHAnsi"/>
        </w:rPr>
        <w:t>Upravljačko tijelo će, nakon provjera zaprimljenih Zahtjeva za odobrenje promjena donijeti odluke sukladno odredbama članka 19. stavka 6. Pravilnika te o njima obavijestiti korisnika i FLAG.</w:t>
      </w:r>
    </w:p>
    <w:p w14:paraId="18326C4B" w14:textId="3132C4A9" w:rsidR="00BF60E8" w:rsidRDefault="000453A6" w:rsidP="00CF2983">
      <w:pPr>
        <w:pStyle w:val="podtoka1"/>
        <w:numPr>
          <w:ilvl w:val="0"/>
          <w:numId w:val="0"/>
        </w:numPr>
        <w:spacing w:before="240" w:after="0"/>
        <w:contextualSpacing w:val="0"/>
      </w:pPr>
      <w:r>
        <w:t>10</w:t>
      </w:r>
      <w:r w:rsidR="002C5495">
        <w:t>. ZAHTJEV ZA ISPLATU</w:t>
      </w:r>
    </w:p>
    <w:p w14:paraId="46F72B62" w14:textId="03B12443" w:rsidR="002C5495" w:rsidRDefault="002C5495" w:rsidP="002C5495">
      <w:pPr>
        <w:pStyle w:val="podtoka1"/>
        <w:numPr>
          <w:ilvl w:val="1"/>
          <w:numId w:val="27"/>
        </w:numPr>
        <w:ind w:left="0" w:firstLine="0"/>
      </w:pPr>
      <w:r>
        <w:t xml:space="preserve">Potpora se korisniku dodjeljuje </w:t>
      </w:r>
      <w:r w:rsidR="006B02F3">
        <w:t xml:space="preserve">temeljem podnesenog </w:t>
      </w:r>
      <w:r>
        <w:t xml:space="preserve">Zahtjeva za isplatu i prateće dokumentacije iz </w:t>
      </w:r>
      <w:r w:rsidRPr="008E561B">
        <w:t>Priloga V</w:t>
      </w:r>
      <w:r w:rsidR="008F1AA9" w:rsidRPr="008E561B">
        <w:t>.</w:t>
      </w:r>
      <w:r w:rsidR="006B02F3">
        <w:t xml:space="preserve"> Popis dokumentacije uz Zahtjev za isplatu</w:t>
      </w:r>
      <w:r>
        <w:t>, jednokratno ili u ratama.</w:t>
      </w:r>
    </w:p>
    <w:p w14:paraId="52FE3E6D" w14:textId="77777777" w:rsidR="0043055A" w:rsidRDefault="00BF60E8" w:rsidP="002C5495">
      <w:pPr>
        <w:pStyle w:val="podtoka1"/>
        <w:numPr>
          <w:ilvl w:val="1"/>
          <w:numId w:val="27"/>
        </w:numPr>
        <w:ind w:left="0" w:firstLine="0"/>
      </w:pPr>
      <w:r w:rsidRPr="00BF60E8">
        <w:t xml:space="preserve">Sva plaćanja </w:t>
      </w:r>
      <w:r>
        <w:t xml:space="preserve">se </w:t>
      </w:r>
      <w:r w:rsidRPr="00BF60E8">
        <w:t>moraju potkrijepiti računima i dok</w:t>
      </w:r>
      <w:r w:rsidR="0043055A">
        <w:t xml:space="preserve">umentima koji dokazuju plaćanje </w:t>
      </w:r>
      <w:r w:rsidRPr="00BF60E8">
        <w:t>ili dokumentima koji su ekvivalentni dokazni</w:t>
      </w:r>
      <w:r w:rsidR="0043055A">
        <w:t>m vrijednostima.</w:t>
      </w:r>
    </w:p>
    <w:p w14:paraId="62FDF38D" w14:textId="036FBCA7" w:rsidR="00E330E0" w:rsidRPr="002C5495" w:rsidRDefault="00961919" w:rsidP="00CF2983">
      <w:pPr>
        <w:pStyle w:val="podtoka1"/>
        <w:numPr>
          <w:ilvl w:val="0"/>
          <w:numId w:val="50"/>
        </w:numPr>
        <w:spacing w:before="240" w:after="0"/>
        <w:ind w:left="0" w:firstLine="0"/>
      </w:pPr>
      <w:r>
        <w:t>Prilikom podnošenja Z</w:t>
      </w:r>
      <w:r w:rsidR="00E330E0">
        <w:t xml:space="preserve">ahtjeva za isplatu, korisnik obavezno dostavlja ispunjen obrazac Zahtjeva za isplatu i pripadajuću dokumentaciju iz </w:t>
      </w:r>
      <w:r w:rsidR="00E330E0" w:rsidRPr="008E561B">
        <w:t xml:space="preserve">Priloga </w:t>
      </w:r>
      <w:r w:rsidR="00ED655F">
        <w:t>V</w:t>
      </w:r>
      <w:r w:rsidR="00E330E0" w:rsidRPr="008E561B">
        <w:t>.</w:t>
      </w:r>
      <w:r w:rsidR="006B02F3">
        <w:t xml:space="preserve"> Popis dokumentacije uz Zahtjev za isplatu</w:t>
      </w:r>
      <w:r>
        <w:t>,</w:t>
      </w:r>
      <w:r w:rsidR="00E330E0" w:rsidRPr="000F7A33">
        <w:t xml:space="preserve"> </w:t>
      </w:r>
      <w:r w:rsidR="00E330E0">
        <w:t xml:space="preserve">u jednom zatvorenom paketu/omotnici preporučenom poštom s povratnicom </w:t>
      </w:r>
      <w:r w:rsidR="00E330E0" w:rsidRPr="0071046B">
        <w:t xml:space="preserve">najkasnije </w:t>
      </w:r>
      <w:r w:rsidR="00E330E0" w:rsidRPr="00CF4BB3">
        <w:t xml:space="preserve">do </w:t>
      </w:r>
      <w:r w:rsidR="00CF4BB3">
        <w:rPr>
          <w:b/>
        </w:rPr>
        <w:t>31</w:t>
      </w:r>
      <w:r w:rsidR="00E330E0" w:rsidRPr="00CF4BB3">
        <w:rPr>
          <w:b/>
        </w:rPr>
        <w:t>.</w:t>
      </w:r>
      <w:r w:rsidR="00CF4BB3">
        <w:rPr>
          <w:b/>
        </w:rPr>
        <w:t>prosinca</w:t>
      </w:r>
      <w:r w:rsidR="00A2568D">
        <w:rPr>
          <w:b/>
        </w:rPr>
        <w:t xml:space="preserve"> </w:t>
      </w:r>
      <w:r w:rsidR="00EA6F85">
        <w:rPr>
          <w:b/>
        </w:rPr>
        <w:t>2019</w:t>
      </w:r>
      <w:r w:rsidR="00E330E0" w:rsidRPr="00CF4BB3">
        <w:t>,</w:t>
      </w:r>
      <w:r w:rsidR="00E330E0" w:rsidRPr="00FD7F79">
        <w:t xml:space="preserve"> na adresu: </w:t>
      </w:r>
      <w:bookmarkStart w:id="6" w:name="_Hlk525322559"/>
      <w:r w:rsidR="00FD7F79" w:rsidRPr="00FD7F79">
        <w:t xml:space="preserve">FLAG </w:t>
      </w:r>
      <w:bookmarkStart w:id="7" w:name="_Hlk525322121"/>
      <w:r w:rsidR="00FD7F79" w:rsidRPr="00FD7F79">
        <w:t>Južni Jadran, Trg kralja Tomislava 1, 20230 Ston</w:t>
      </w:r>
      <w:bookmarkEnd w:id="6"/>
      <w:bookmarkEnd w:id="7"/>
      <w:r w:rsidR="00E330E0" w:rsidRPr="00FD7F79">
        <w:t>.</w:t>
      </w:r>
    </w:p>
    <w:p w14:paraId="43756641" w14:textId="77777777" w:rsidR="00E330E0" w:rsidRDefault="00E330E0" w:rsidP="00CF2983">
      <w:pPr>
        <w:pStyle w:val="podtoka1"/>
        <w:numPr>
          <w:ilvl w:val="0"/>
          <w:numId w:val="50"/>
        </w:numPr>
        <w:spacing w:before="240" w:after="0"/>
        <w:ind w:left="0" w:firstLine="0"/>
      </w:pPr>
      <w:r>
        <w:t>Na zatvorenom paketu/omotnici uz adresu FLAG-a mora biti jasno navedeno:</w:t>
      </w:r>
    </w:p>
    <w:p w14:paraId="639B80DB" w14:textId="73692580" w:rsidR="00E330E0" w:rsidRDefault="00E330E0" w:rsidP="00A07447">
      <w:pPr>
        <w:pStyle w:val="podtoka1"/>
        <w:numPr>
          <w:ilvl w:val="0"/>
          <w:numId w:val="44"/>
        </w:numPr>
      </w:pPr>
      <w:r>
        <w:t xml:space="preserve">NATJEČAJ za dodjelu potpore za provedbu operacija u okviru mjere: </w:t>
      </w:r>
      <w:r w:rsidR="00FD7F79">
        <w:t>2.2</w:t>
      </w:r>
      <w:r>
        <w:t xml:space="preserve">. </w:t>
      </w:r>
      <w:r w:rsidR="00FD7F79" w:rsidRPr="00E424D0">
        <w:t>DIVERZIFIKACIJA/DIFERENCIJACIJA TRŽIŠTA</w:t>
      </w:r>
      <w:r>
        <w:t xml:space="preserve"> – NE OTVARATI (Zahtjev za isplatu)</w:t>
      </w:r>
    </w:p>
    <w:p w14:paraId="68E2E1D1" w14:textId="622FECC7" w:rsidR="00E330E0" w:rsidRDefault="00E330E0" w:rsidP="00A07447">
      <w:pPr>
        <w:pStyle w:val="podtoka1"/>
        <w:numPr>
          <w:ilvl w:val="0"/>
          <w:numId w:val="44"/>
        </w:numPr>
      </w:pPr>
      <w:r>
        <w:t>Puni naziv i adresa korisnika</w:t>
      </w:r>
    </w:p>
    <w:p w14:paraId="13481BEE" w14:textId="46B5C6CC" w:rsidR="002C5495" w:rsidRDefault="002C5495" w:rsidP="00CF2983">
      <w:pPr>
        <w:pStyle w:val="podtoka1"/>
        <w:numPr>
          <w:ilvl w:val="1"/>
          <w:numId w:val="51"/>
        </w:numPr>
        <w:ind w:left="0" w:firstLine="0"/>
      </w:pPr>
      <w:r w:rsidRPr="00313D9E">
        <w:t>Ukoliko se sredstva</w:t>
      </w:r>
      <w:r w:rsidR="00A07FD8">
        <w:t xml:space="preserve"> javne potpore</w:t>
      </w:r>
      <w:r w:rsidRPr="00313D9E">
        <w:t xml:space="preserve"> isplaćuju jednokratno, FLAG </w:t>
      </w:r>
      <w:r>
        <w:t xml:space="preserve">u ime korisnika </w:t>
      </w:r>
      <w:r w:rsidRPr="00313D9E">
        <w:t>Upravljačkom tijelu dostavlja Zahtjev za isplatu za operacije u okviru provedbe LRSR sa sadržanim ukupnim troškovima operacije.</w:t>
      </w:r>
    </w:p>
    <w:p w14:paraId="68B4C056" w14:textId="353A6B2E" w:rsidR="008B783D" w:rsidRDefault="008B783D" w:rsidP="002C5495">
      <w:pPr>
        <w:pStyle w:val="podtoka1"/>
        <w:ind w:left="0" w:firstLine="0"/>
      </w:pPr>
      <w:r>
        <w:t xml:space="preserve">Ukoliko se sredstva javne potpore isplaćuju u ratama, korisnik dostavlja </w:t>
      </w:r>
      <w:r w:rsidR="004D4517">
        <w:t xml:space="preserve">FLAG-u </w:t>
      </w:r>
      <w:r>
        <w:t>Zahtjev za isplatu</w:t>
      </w:r>
      <w:r w:rsidR="00B72C95">
        <w:t xml:space="preserve"> </w:t>
      </w:r>
      <w:r w:rsidR="00B72C95" w:rsidRPr="00B72C95">
        <w:t>sa sadržanim troškovima dijelova operacije za koje je odobrena potpora, nastalima u obračunskom razdoblju, u roku od 30 dana od završetka obračunskog razdoblja na koje se Zahtjev za isplatu odnosi, ali ne dovodeći u pitanje krajnji rok</w:t>
      </w:r>
      <w:r w:rsidR="00B72C95">
        <w:t xml:space="preserve"> za dostavu Zahtjeva za isplatu.</w:t>
      </w:r>
    </w:p>
    <w:p w14:paraId="1DC0BDCC" w14:textId="5733E15A" w:rsidR="00B72C95" w:rsidRDefault="00B72C95" w:rsidP="002C5495">
      <w:pPr>
        <w:pStyle w:val="podtoka1"/>
        <w:ind w:left="0" w:firstLine="0"/>
      </w:pPr>
      <w:r w:rsidRPr="00B72C95">
        <w:t xml:space="preserve">Dijelovi operacije iz </w:t>
      </w:r>
      <w:r>
        <w:t>prethodne točke</w:t>
      </w:r>
      <w:r w:rsidRPr="00B72C95">
        <w:t xml:space="preserve"> podrazumijevaju pojedine aktivnosti i/ili troškove koji se mogu smatrati zasebnim cjelinama u okviru jedne operacije.</w:t>
      </w:r>
    </w:p>
    <w:p w14:paraId="1D659FF4" w14:textId="070F9B0B" w:rsidR="00B72C95" w:rsidRDefault="00B72C95" w:rsidP="002C5495">
      <w:pPr>
        <w:pStyle w:val="podtoka1"/>
        <w:ind w:left="0" w:firstLine="0"/>
      </w:pPr>
      <w:r w:rsidRPr="00B72C95">
        <w:t xml:space="preserve">Sredstava </w:t>
      </w:r>
      <w:r>
        <w:t xml:space="preserve">javne </w:t>
      </w:r>
      <w:r w:rsidRPr="00B72C95">
        <w:t xml:space="preserve">potpore iz </w:t>
      </w:r>
      <w:r>
        <w:t>točke (6)</w:t>
      </w:r>
      <w:r w:rsidRPr="00B72C95">
        <w:t xml:space="preserve"> se ne isplaćuju za pojedine aktivnosti i/ili troškove koji su djelomično fizički provedeni i plaćeni u trenutku podnošenja Zahtjeva za isplatu.</w:t>
      </w:r>
    </w:p>
    <w:p w14:paraId="73FE5797" w14:textId="4A5D5D0D" w:rsidR="00B72C95" w:rsidRDefault="00B72C95" w:rsidP="002C5495">
      <w:pPr>
        <w:pStyle w:val="podtoka1"/>
        <w:ind w:left="0" w:firstLine="0"/>
      </w:pPr>
      <w:r w:rsidRPr="00B72C95">
        <w:t xml:space="preserve">Obračunsko razdoblje iz </w:t>
      </w:r>
      <w:r>
        <w:t>točke (6)</w:t>
      </w:r>
      <w:r w:rsidRPr="00B72C95">
        <w:t xml:space="preserve"> traje najmanje 60 dana, a počinje teći istekom prethodnog, osim prvog obračunskog razdoblja koje počinje teći </w:t>
      </w:r>
      <w:r w:rsidR="004D4517">
        <w:t>od datuma podnošenja Zahtjeva za potporu</w:t>
      </w:r>
      <w:r w:rsidRPr="00B72C95">
        <w:t>.</w:t>
      </w:r>
    </w:p>
    <w:p w14:paraId="50643E52" w14:textId="4BDD29C9" w:rsidR="002C5495" w:rsidRDefault="002C5495" w:rsidP="002C5495">
      <w:pPr>
        <w:pStyle w:val="podtoka1"/>
        <w:ind w:left="0" w:firstLine="0"/>
      </w:pPr>
      <w:r w:rsidRPr="00313D9E">
        <w:t xml:space="preserve">Ukoliko se sredstva </w:t>
      </w:r>
      <w:r w:rsidR="00A07FD8">
        <w:t xml:space="preserve">javne potpore </w:t>
      </w:r>
      <w:r w:rsidRPr="00313D9E">
        <w:t xml:space="preserve">isplaćuju u ratama, FLAG za svaku ratu </w:t>
      </w:r>
      <w:r>
        <w:t xml:space="preserve">u ime korisnika </w:t>
      </w:r>
      <w:r w:rsidRPr="00313D9E">
        <w:t xml:space="preserve">Upravljačkom tijelu dostavlja Zahtjev za isplatu za operacije u okviru provedbe LRSR sa sadržanim troškovima operacije </w:t>
      </w:r>
      <w:r w:rsidR="006B02F3">
        <w:t>za predmetnu ratu</w:t>
      </w:r>
      <w:r>
        <w:t>.</w:t>
      </w:r>
    </w:p>
    <w:p w14:paraId="1088FBF3" w14:textId="4432DF73" w:rsidR="002C5495" w:rsidRDefault="002C5495" w:rsidP="002C5495">
      <w:pPr>
        <w:pStyle w:val="podtoka1"/>
        <w:ind w:left="0" w:firstLine="0"/>
      </w:pPr>
      <w:r w:rsidRPr="00C5049A">
        <w:t>FLAG je dužan prije podnošenja Zahtjeva za isplatu</w:t>
      </w:r>
      <w:r>
        <w:t xml:space="preserve"> u Upravljačko tijelo</w:t>
      </w:r>
      <w:r w:rsidR="006B02F3">
        <w:t>, prethodno obaviti</w:t>
      </w:r>
      <w:r w:rsidRPr="00C5049A">
        <w:t xml:space="preserve"> administrativnu provjeru</w:t>
      </w:r>
      <w:r w:rsidR="006B02F3">
        <w:t xml:space="preserve"> kompletnosti Zahtjeva za isplatu</w:t>
      </w:r>
      <w:r w:rsidRPr="00C5049A">
        <w:t xml:space="preserve"> te </w:t>
      </w:r>
      <w:r w:rsidR="001E6F3A" w:rsidRPr="009D42B3">
        <w:t>posjet</w:t>
      </w:r>
      <w:r w:rsidR="009D42B3">
        <w:t>u</w:t>
      </w:r>
      <w:r w:rsidR="001E6F3A" w:rsidRPr="009D42B3">
        <w:t xml:space="preserve"> operaciji</w:t>
      </w:r>
      <w:r w:rsidRPr="009D42B3">
        <w:t>.</w:t>
      </w:r>
    </w:p>
    <w:p w14:paraId="27F4BC3E" w14:textId="39172AF3" w:rsidR="002C5495" w:rsidRPr="009D42B3" w:rsidRDefault="002C5495" w:rsidP="002C5495">
      <w:pPr>
        <w:pStyle w:val="podtoka1"/>
        <w:ind w:left="0" w:firstLine="0"/>
      </w:pPr>
      <w:r w:rsidRPr="0071515E">
        <w:t xml:space="preserve">Po završetku administrativne kontrole Zahtjeva za isplatu i </w:t>
      </w:r>
      <w:r w:rsidR="009D42B3">
        <w:t>posjet</w:t>
      </w:r>
      <w:r w:rsidR="002F7289">
        <w:t>e</w:t>
      </w:r>
      <w:r w:rsidR="009D42B3">
        <w:t xml:space="preserve"> operaciji</w:t>
      </w:r>
      <w:r w:rsidRPr="0071515E">
        <w:t>, FLAG dostavlja Upravljačkom tijelu Izvještaj o provedenoj provjeri operacije</w:t>
      </w:r>
      <w:r w:rsidRPr="009D42B3">
        <w:t>.</w:t>
      </w:r>
    </w:p>
    <w:p w14:paraId="49E7D867" w14:textId="4573BF95" w:rsidR="002C5495" w:rsidRDefault="002C5495" w:rsidP="008F262C">
      <w:pPr>
        <w:pStyle w:val="podtoka1"/>
        <w:ind w:left="0" w:firstLine="0"/>
      </w:pPr>
      <w:r>
        <w:t>Upravljačko tijelo provodi administrativnu kontrolu Izvještaja o provedenoj provjeri operacije</w:t>
      </w:r>
      <w:r w:rsidR="00BF60E8">
        <w:t>, administrativnu kontrolu Zahtjeva za isplatu i kontrolu na terenu</w:t>
      </w:r>
      <w:r>
        <w:t>, nakon čega donosi</w:t>
      </w:r>
      <w:r w:rsidR="008F262C">
        <w:t xml:space="preserve"> </w:t>
      </w:r>
      <w:r w:rsidRPr="0071515E">
        <w:t>Odluku o isplati, ili</w:t>
      </w:r>
      <w:r w:rsidR="008F262C">
        <w:t xml:space="preserve"> </w:t>
      </w:r>
      <w:r w:rsidRPr="0071515E">
        <w:t>Odluku o odbijanju Zahtjeva za isplatu.</w:t>
      </w:r>
    </w:p>
    <w:p w14:paraId="48D7867E" w14:textId="3D7FDFFB" w:rsidR="006B02F3" w:rsidRDefault="006B02F3" w:rsidP="008F262C">
      <w:pPr>
        <w:pStyle w:val="podtoka1"/>
        <w:ind w:left="0" w:firstLine="0"/>
      </w:pPr>
      <w:r w:rsidRPr="006B02F3">
        <w:lastRenderedPageBreak/>
        <w:t>Kontrolu na terenu mogu provoditi djelatnici Upravljačkog tijela, Tijela za ovjeravanje, Tijela za reviziju, predstavnici Europske komisije, predstavnici Europskog ureda za borbu protiv prijevara, Europski revizorski sud i ostala revizorska/nadzorna tijela</w:t>
      </w:r>
      <w:r w:rsidR="000F43AF">
        <w:t>.</w:t>
      </w:r>
    </w:p>
    <w:p w14:paraId="6DC07051" w14:textId="6C592454" w:rsidR="008B783D" w:rsidRDefault="008B783D" w:rsidP="008B783D">
      <w:pPr>
        <w:pStyle w:val="podtoka1"/>
        <w:ind w:left="0" w:firstLine="0"/>
      </w:pPr>
      <w:r w:rsidRPr="008B783D">
        <w:t xml:space="preserve">Detaljni način obavljanja kontrole na terenu te obveze korisnika propisane su u Priručniku za korisnike Operativnog programa za pomorstvo i ribarstvo 2014. – 20120. o provedbi kontrole na terenu i obvezama korisnika, koji je dostupan na mrežnim stranicama Upravljačkog tijela </w:t>
      </w:r>
      <w:r>
        <w:t>(</w:t>
      </w:r>
      <w:hyperlink r:id="rId10" w:history="1">
        <w:r w:rsidRPr="008B783D">
          <w:rPr>
            <w:rStyle w:val="Hiperveza"/>
          </w:rPr>
          <w:t>https://euribarstvo.hr/propisi-smjernice/</w:t>
        </w:r>
      </w:hyperlink>
      <w:r>
        <w:t>)</w:t>
      </w:r>
      <w:r w:rsidR="0066734C">
        <w:t>.</w:t>
      </w:r>
    </w:p>
    <w:p w14:paraId="5E65BF4F" w14:textId="77777777" w:rsidR="002C5495" w:rsidRDefault="002C5495" w:rsidP="002C5495">
      <w:pPr>
        <w:pStyle w:val="podtoka1"/>
        <w:ind w:left="0" w:firstLine="0"/>
      </w:pPr>
      <w:r>
        <w:t>Odluku o odbijanju Zahtjeva za isplatu Upravljačko tijelo može donijeti zbog:</w:t>
      </w:r>
    </w:p>
    <w:p w14:paraId="399F1389" w14:textId="3EA17A4D" w:rsidR="00503F92" w:rsidRDefault="00503F92" w:rsidP="00503F92">
      <w:pPr>
        <w:pStyle w:val="podtoka1"/>
        <w:numPr>
          <w:ilvl w:val="2"/>
          <w:numId w:val="45"/>
        </w:numPr>
      </w:pPr>
      <w:r>
        <w:t>neispunjavanja uvjeta propisanih Pravilnikom, Odlukom o odabiru i Odlukom o dodjeli sredstava,</w:t>
      </w:r>
    </w:p>
    <w:p w14:paraId="26BD4131" w14:textId="77777777" w:rsidR="00503F92" w:rsidRDefault="00503F92" w:rsidP="00503F92">
      <w:pPr>
        <w:pStyle w:val="podtoka1"/>
        <w:numPr>
          <w:ilvl w:val="2"/>
          <w:numId w:val="45"/>
        </w:numPr>
      </w:pPr>
      <w:r>
        <w:t>neprihvatljivosti svih troškova navedenih u Zahtjevu za isplatu,</w:t>
      </w:r>
    </w:p>
    <w:p w14:paraId="457AC726" w14:textId="77777777" w:rsidR="00503F92" w:rsidRDefault="00503F92" w:rsidP="00503F92">
      <w:pPr>
        <w:pStyle w:val="podtoka1"/>
        <w:numPr>
          <w:ilvl w:val="2"/>
          <w:numId w:val="45"/>
        </w:numPr>
      </w:pPr>
      <w:r>
        <w:t>onemogućavanja obavljanja posjete operaciji/kontrole na terenu ili negativnog nalaza posjete operaciji/kontrole na terenu,</w:t>
      </w:r>
    </w:p>
    <w:p w14:paraId="1236C830" w14:textId="2F539031" w:rsidR="00503F92" w:rsidRDefault="00503F92" w:rsidP="00503F92">
      <w:pPr>
        <w:pStyle w:val="podtoka1"/>
        <w:numPr>
          <w:ilvl w:val="2"/>
          <w:numId w:val="45"/>
        </w:numPr>
      </w:pPr>
      <w:r>
        <w:t>utvrđene nepravilnosti prije isplate potpore ako je odlukom o utvrđenoj nepravilnosti određeno odbijanje zahtjeva za isplatu uzimajući u obzir težinu utvrđene nepravilnosti ili u slučaju ne poduzimanja korektivnih mjera određenih radi ispravljanja utvrđene nepravilnosti u zadanom roku,</w:t>
      </w:r>
    </w:p>
    <w:p w14:paraId="401D72B5" w14:textId="3A279912" w:rsidR="002C5495" w:rsidRDefault="00503F92" w:rsidP="00503F92">
      <w:pPr>
        <w:pStyle w:val="podtoka1"/>
        <w:numPr>
          <w:ilvl w:val="2"/>
          <w:numId w:val="45"/>
        </w:numPr>
      </w:pPr>
      <w:r>
        <w:t>utvrđene nepravilnosti kod koje je utvrđena i sumnja na prijevaru, a sredstva javne potpore nisu isplaćena korisniku. Upravljačko tijelo će zbog sumnje na prijevaru izvijestiti Državno odvjetništvo Republike Hrvatske kako bi se pokrenuo postupak pred nadležnim sudom.</w:t>
      </w:r>
    </w:p>
    <w:p w14:paraId="44C66EAF" w14:textId="6724E109" w:rsidR="002C5495" w:rsidRDefault="002C5495" w:rsidP="002C5495">
      <w:pPr>
        <w:pStyle w:val="podtoka1"/>
        <w:ind w:left="0" w:firstLine="0"/>
      </w:pPr>
      <w:r w:rsidRPr="00424A6E">
        <w:t xml:space="preserve">Agencija za plaćanja u poljoprivredi, ribarstvu i ruralnom razvoju </w:t>
      </w:r>
      <w:r w:rsidR="006B02F3">
        <w:t xml:space="preserve">obavlja isplate </w:t>
      </w:r>
      <w:r w:rsidRPr="00424A6E">
        <w:t>na račun korisnika</w:t>
      </w:r>
      <w:r w:rsidR="006B02F3">
        <w:t>, temeljem Odluke o isplati donesene od strane Upravljačkog tijela.</w:t>
      </w:r>
    </w:p>
    <w:p w14:paraId="0B90FCC1" w14:textId="625B7DCC" w:rsidR="002C5495" w:rsidRPr="00503F92" w:rsidRDefault="002C5495" w:rsidP="002C5495">
      <w:pPr>
        <w:pStyle w:val="podtoka1"/>
        <w:ind w:left="0" w:firstLine="0"/>
      </w:pPr>
      <w:r w:rsidRPr="00424A6E">
        <w:t>Korisniku se ne može isplatiti potpora u iznosu v</w:t>
      </w:r>
      <w:r w:rsidR="006B02F3">
        <w:t>ećem</w:t>
      </w:r>
      <w:r w:rsidRPr="00424A6E">
        <w:t xml:space="preserve"> od iznosa navedenoga u</w:t>
      </w:r>
      <w:r>
        <w:t xml:space="preserve"> </w:t>
      </w:r>
      <w:r w:rsidR="009D42B3" w:rsidRPr="00503F92">
        <w:t>Odluci o dodjeli sredstava</w:t>
      </w:r>
      <w:r w:rsidRPr="00503F92">
        <w:t>.</w:t>
      </w:r>
    </w:p>
    <w:p w14:paraId="1C280DC0" w14:textId="3677EAA0" w:rsidR="00503F92" w:rsidRDefault="002C5495" w:rsidP="00234041">
      <w:pPr>
        <w:pStyle w:val="podtoka1"/>
        <w:ind w:left="0" w:firstLine="0"/>
      </w:pPr>
      <w:r w:rsidRPr="00424A6E">
        <w:t xml:space="preserve">Na Odluke </w:t>
      </w:r>
      <w:r>
        <w:t>o isplati ili odbijanju Zahtjeva za isplatu</w:t>
      </w:r>
      <w:r w:rsidRPr="00424A6E">
        <w:t>, korisnik može podnijeti prigovor Povjerenstvu za rješavanje po prigovorima u Upravljačkom tijelu.</w:t>
      </w:r>
    </w:p>
    <w:p w14:paraId="3C3B0020" w14:textId="3DBC8E4E" w:rsidR="008F262C" w:rsidRDefault="008F262C" w:rsidP="00234041">
      <w:pPr>
        <w:pStyle w:val="podtoka1"/>
        <w:numPr>
          <w:ilvl w:val="0"/>
          <w:numId w:val="0"/>
        </w:numPr>
        <w:spacing w:before="240" w:after="0"/>
        <w:contextualSpacing w:val="0"/>
      </w:pPr>
      <w:r>
        <w:t>1</w:t>
      </w:r>
      <w:r w:rsidR="000453A6">
        <w:t>1</w:t>
      </w:r>
      <w:r>
        <w:t>.</w:t>
      </w:r>
      <w:r>
        <w:tab/>
        <w:t>POVRAT SREDSTAVA</w:t>
      </w:r>
    </w:p>
    <w:p w14:paraId="190E9791" w14:textId="173CF837" w:rsidR="008F262C" w:rsidRDefault="008F262C" w:rsidP="008F262C">
      <w:pPr>
        <w:pStyle w:val="podtoka1"/>
        <w:numPr>
          <w:ilvl w:val="0"/>
          <w:numId w:val="30"/>
        </w:numPr>
        <w:ind w:left="0" w:firstLine="0"/>
      </w:pPr>
      <w:bookmarkStart w:id="8" w:name="_Hlk526330822"/>
      <w:r w:rsidRPr="00424A6E">
        <w:t>Upravljačko tijelo će Odlukom o povratu sredstava od korisnika zahtijevati povrat u slučaju</w:t>
      </w:r>
      <w:r>
        <w:t xml:space="preserve"> </w:t>
      </w:r>
      <w:r w:rsidRPr="00424A6E">
        <w:t>administrativne pogreške/pogrešne isplate</w:t>
      </w:r>
      <w:r>
        <w:t xml:space="preserve"> i/ili </w:t>
      </w:r>
      <w:r w:rsidRPr="00424A6E">
        <w:t>nepravilnosti utvrđene nakon isplate</w:t>
      </w:r>
      <w:r>
        <w:t>.</w:t>
      </w:r>
    </w:p>
    <w:bookmarkEnd w:id="8"/>
    <w:p w14:paraId="12C75625" w14:textId="428BBB4B" w:rsidR="00921757" w:rsidRDefault="008F262C" w:rsidP="00921757">
      <w:pPr>
        <w:pStyle w:val="podtoka1"/>
        <w:numPr>
          <w:ilvl w:val="0"/>
          <w:numId w:val="30"/>
        </w:numPr>
        <w:ind w:left="0" w:firstLine="0"/>
      </w:pPr>
      <w:r w:rsidRPr="00424A6E">
        <w:t>Odluka o povratu sredstava u slučaju utvrđene administrativne pogreške</w:t>
      </w:r>
      <w:r w:rsidR="00BA0EF5">
        <w:t xml:space="preserve"> ili </w:t>
      </w:r>
      <w:r w:rsidRPr="00424A6E">
        <w:t>pogrešne</w:t>
      </w:r>
      <w:r>
        <w:t xml:space="preserve"> isplate</w:t>
      </w:r>
      <w:r w:rsidRPr="00424A6E">
        <w:t xml:space="preserve"> izdaje se u slučaju preplate/krive isplate ili bilo koje druge administrativne </w:t>
      </w:r>
      <w:r w:rsidR="006B02F3">
        <w:t>po</w:t>
      </w:r>
      <w:r w:rsidRPr="00424A6E">
        <w:t>greške učinjene od strane Upravljačkog tijela i/ili Agencije za plaćanja, kojom će se od korisnika zatražiti povrat tog iznosa</w:t>
      </w:r>
      <w:r>
        <w:t>.</w:t>
      </w:r>
    </w:p>
    <w:p w14:paraId="40C3254D" w14:textId="778DB78B" w:rsidR="008F262C" w:rsidRDefault="008F262C" w:rsidP="00921757">
      <w:pPr>
        <w:pStyle w:val="podtoka1"/>
        <w:numPr>
          <w:ilvl w:val="0"/>
          <w:numId w:val="30"/>
        </w:numPr>
        <w:ind w:left="0" w:firstLine="0"/>
      </w:pPr>
      <w:r w:rsidRPr="00424A6E">
        <w:t>Odluka o povratu sredstava u slučaju nepravilnosti utvrđene nakon konačne isplate izdaje se:</w:t>
      </w:r>
    </w:p>
    <w:p w14:paraId="2D61E5E9" w14:textId="77777777" w:rsidR="00B04CC5" w:rsidRDefault="00B04CC5" w:rsidP="00B04CC5">
      <w:pPr>
        <w:pStyle w:val="podtoka1"/>
        <w:numPr>
          <w:ilvl w:val="2"/>
          <w:numId w:val="30"/>
        </w:numPr>
        <w:ind w:left="1134" w:hanging="463"/>
        <w:rPr>
          <w:rFonts w:cstheme="minorHAnsi"/>
        </w:rPr>
      </w:pPr>
      <w:r>
        <w:rPr>
          <w:rFonts w:cstheme="minorHAnsi"/>
        </w:rPr>
        <w:t xml:space="preserve">u </w:t>
      </w:r>
      <w:r w:rsidRPr="00563474">
        <w:rPr>
          <w:rFonts w:cstheme="minorHAnsi"/>
        </w:rPr>
        <w:t>slučaju utvrđenih pojedinih nepravilno isplaćenih izdataka, odnosno kada je odlukom o utvrđenoj nepravilnosti određen povrat pojedinih nepravilno isplaćenih izdataka. Odlukom o povratu sredstava Upravljačko tijelo će zahtijevati od</w:t>
      </w:r>
      <w:r>
        <w:rPr>
          <w:rFonts w:cstheme="minorHAnsi"/>
        </w:rPr>
        <w:t xml:space="preserve"> </w:t>
      </w:r>
      <w:r w:rsidRPr="00563474">
        <w:rPr>
          <w:rFonts w:cstheme="minorHAnsi"/>
        </w:rPr>
        <w:t>korisnika povrat utvrđenog nepravilnog iznosa</w:t>
      </w:r>
      <w:r>
        <w:rPr>
          <w:rFonts w:cstheme="minorHAnsi"/>
        </w:rPr>
        <w:t>;</w:t>
      </w:r>
    </w:p>
    <w:p w14:paraId="1FBDDF4F" w14:textId="77777777" w:rsidR="00B04CC5" w:rsidRDefault="00B04CC5" w:rsidP="00B04CC5">
      <w:pPr>
        <w:pStyle w:val="podtoka1"/>
        <w:numPr>
          <w:ilvl w:val="2"/>
          <w:numId w:val="30"/>
        </w:numPr>
        <w:ind w:left="1134" w:hanging="463"/>
        <w:rPr>
          <w:rFonts w:cstheme="minorHAnsi"/>
        </w:rPr>
      </w:pPr>
      <w:r w:rsidRPr="00563474">
        <w:rPr>
          <w:rFonts w:cstheme="minorHAnsi"/>
        </w:rPr>
        <w:t>ako je odlukom o utvrđenoj nepravilnosti određen povrat ukupno isplaćenih sredstava. Odlukom o povratu sredstava Upravljačko tijelo će zahtijevati od korisnika povrat ukupno isplaćenih sredstava</w:t>
      </w:r>
      <w:r>
        <w:rPr>
          <w:rFonts w:cstheme="minorHAnsi"/>
        </w:rPr>
        <w:t>;</w:t>
      </w:r>
    </w:p>
    <w:p w14:paraId="522C8E00" w14:textId="77777777" w:rsidR="00B04CC5" w:rsidRPr="007F114C" w:rsidRDefault="00B04CC5" w:rsidP="00B04CC5">
      <w:pPr>
        <w:pStyle w:val="podtoka1"/>
        <w:numPr>
          <w:ilvl w:val="2"/>
          <w:numId w:val="30"/>
        </w:numPr>
        <w:ind w:left="1134" w:hanging="463"/>
        <w:rPr>
          <w:rFonts w:cstheme="minorHAnsi"/>
        </w:rPr>
      </w:pPr>
      <w:r>
        <w:rPr>
          <w:rFonts w:cstheme="minorHAnsi"/>
        </w:rPr>
        <w:lastRenderedPageBreak/>
        <w:t>ako je</w:t>
      </w:r>
      <w:r w:rsidRPr="007F114C">
        <w:rPr>
          <w:rFonts w:cstheme="minorHAnsi"/>
          <w:color w:val="231F20"/>
          <w:shd w:val="clear" w:color="auto" w:fill="FFFFFF"/>
        </w:rPr>
        <w:t xml:space="preserve"> utvrđena nepravilnost ujedno predstavlja sumnju na prijevaru. Odlukom o povratu sredstava Upravljačko tijelo će zahtijevati od korisnika povrat ukupno isplaćenih sredstava potpore te će izvijestiti Državno odvjetništvo Republike Hrvatske</w:t>
      </w:r>
      <w:r w:rsidRPr="007F114C">
        <w:rPr>
          <w:rFonts w:cstheme="minorHAnsi"/>
        </w:rPr>
        <w:t>.</w:t>
      </w:r>
    </w:p>
    <w:p w14:paraId="5B8F3D92" w14:textId="77777777" w:rsidR="00A67826" w:rsidRDefault="008F262C" w:rsidP="009121FA">
      <w:pPr>
        <w:pStyle w:val="podtoka1"/>
        <w:numPr>
          <w:ilvl w:val="0"/>
          <w:numId w:val="30"/>
        </w:numPr>
        <w:spacing w:after="0"/>
        <w:ind w:left="0" w:firstLine="0"/>
      </w:pPr>
      <w:r w:rsidRPr="0000349B">
        <w:t>Na temelju Odluke o povratu sredstava</w:t>
      </w:r>
      <w:r w:rsidR="00220727">
        <w:t>,</w:t>
      </w:r>
      <w:r w:rsidR="00921757">
        <w:t xml:space="preserve"> koja je konačna,</w:t>
      </w:r>
      <w:r w:rsidRPr="0000349B">
        <w:t xml:space="preserve"> korisnik je dužan u roku od 30 dana od dana zaprimanja Odluke izvršiti povrat sredstava na način određen Odlukom.</w:t>
      </w:r>
      <w:r>
        <w:t xml:space="preserve"> U slučaju ne poštivanja roka obračunava se zakonska zatezna kamata.</w:t>
      </w:r>
    </w:p>
    <w:p w14:paraId="2D08C922" w14:textId="458AE435" w:rsidR="00234041" w:rsidRDefault="00A67826" w:rsidP="009121FA">
      <w:pPr>
        <w:pStyle w:val="podtoka1"/>
        <w:numPr>
          <w:ilvl w:val="0"/>
          <w:numId w:val="30"/>
        </w:numPr>
        <w:spacing w:after="0"/>
        <w:ind w:left="0" w:firstLine="0"/>
      </w:pPr>
      <w:r>
        <w:t xml:space="preserve">U slučaju da je korisniku izdana Odluka o povratu sredstava, korisnik može iznos duga vratiti u obrocima, ako o tome obavijesti Upravljačko tijelo u roku od </w:t>
      </w:r>
      <w:r w:rsidR="0066734C">
        <w:t>petnaest dana od dana zaprimanja</w:t>
      </w:r>
      <w:r>
        <w:t xml:space="preserve"> Odluke o povratu sredstava.</w:t>
      </w:r>
    </w:p>
    <w:p w14:paraId="2F09B041" w14:textId="248D1B41" w:rsidR="00A67826" w:rsidRDefault="00A67826" w:rsidP="009121FA">
      <w:pPr>
        <w:pStyle w:val="podtoka1"/>
        <w:numPr>
          <w:ilvl w:val="0"/>
          <w:numId w:val="30"/>
        </w:numPr>
        <w:spacing w:after="0"/>
        <w:ind w:left="0" w:firstLine="0"/>
      </w:pPr>
      <w:r>
        <w:t>U slučaju iz prethodne točke, Upravljačko tijelo i korisnik će sklopiti izvansudsku nagodbu.</w:t>
      </w:r>
    </w:p>
    <w:p w14:paraId="545B4C4D" w14:textId="00630974" w:rsidR="00A67826" w:rsidRDefault="00A67826" w:rsidP="009121FA">
      <w:pPr>
        <w:pStyle w:val="podtoka1"/>
        <w:numPr>
          <w:ilvl w:val="0"/>
          <w:numId w:val="30"/>
        </w:numPr>
        <w:spacing w:after="0"/>
        <w:ind w:left="0" w:firstLine="0"/>
      </w:pPr>
      <w:r>
        <w:t>Korisnik može vratiti iznos duga u najviše četiri rate u roku jedne godine.</w:t>
      </w:r>
    </w:p>
    <w:p w14:paraId="726E6720" w14:textId="6A6A2BA7" w:rsidR="00A67826" w:rsidRDefault="00A67826" w:rsidP="009121FA">
      <w:pPr>
        <w:pStyle w:val="podtoka1"/>
        <w:numPr>
          <w:ilvl w:val="0"/>
          <w:numId w:val="30"/>
        </w:numPr>
        <w:spacing w:after="0"/>
        <w:ind w:left="0" w:firstLine="0"/>
      </w:pPr>
      <w:r>
        <w:t>U slučaju da korisnik ne vrati najmanje dvije rate na temelju izvansudske nagodbe, Upravljačko tijelo će zatražiti zaštitu svojih prava sudskim putem.</w:t>
      </w:r>
    </w:p>
    <w:p w14:paraId="06198475" w14:textId="1BFB275E" w:rsidR="005B6646" w:rsidRDefault="005B6646" w:rsidP="005B6646">
      <w:pPr>
        <w:pStyle w:val="podtoka1"/>
        <w:numPr>
          <w:ilvl w:val="0"/>
          <w:numId w:val="0"/>
        </w:numPr>
        <w:spacing w:after="0"/>
        <w:ind w:left="792" w:hanging="432"/>
      </w:pPr>
    </w:p>
    <w:p w14:paraId="0D21F0BB" w14:textId="6A1CF685" w:rsidR="005B6646" w:rsidRDefault="005B6646" w:rsidP="005B6646">
      <w:pPr>
        <w:pStyle w:val="podtoka1"/>
        <w:numPr>
          <w:ilvl w:val="0"/>
          <w:numId w:val="0"/>
        </w:numPr>
        <w:spacing w:after="0"/>
        <w:ind w:left="792" w:hanging="432"/>
      </w:pPr>
    </w:p>
    <w:p w14:paraId="742A3C2E" w14:textId="77777777" w:rsidR="005B6646" w:rsidRDefault="005B6646" w:rsidP="005B6646">
      <w:pPr>
        <w:pStyle w:val="podtoka1"/>
        <w:numPr>
          <w:ilvl w:val="0"/>
          <w:numId w:val="0"/>
        </w:numPr>
        <w:spacing w:after="0"/>
        <w:ind w:left="792" w:hanging="432"/>
      </w:pPr>
    </w:p>
    <w:p w14:paraId="2746C21C" w14:textId="25F8FF42" w:rsidR="008F262C" w:rsidRDefault="00496C1A" w:rsidP="009121FA">
      <w:pPr>
        <w:pStyle w:val="podtoka1"/>
        <w:numPr>
          <w:ilvl w:val="0"/>
          <w:numId w:val="0"/>
        </w:numPr>
        <w:spacing w:before="240" w:after="0"/>
        <w:contextualSpacing w:val="0"/>
      </w:pPr>
      <w:r>
        <w:t>1</w:t>
      </w:r>
      <w:r w:rsidR="000453A6">
        <w:t>2</w:t>
      </w:r>
      <w:r>
        <w:t>. POPIS PRILOGA I OBRAZACA</w:t>
      </w:r>
    </w:p>
    <w:p w14:paraId="6E04FC83" w14:textId="4A99E795" w:rsidR="00496C1A" w:rsidRDefault="00496C1A" w:rsidP="009121FA">
      <w:pPr>
        <w:pStyle w:val="podtoka1"/>
        <w:numPr>
          <w:ilvl w:val="0"/>
          <w:numId w:val="34"/>
        </w:numPr>
        <w:spacing w:after="0"/>
        <w:ind w:left="0" w:firstLine="0"/>
      </w:pPr>
      <w:r>
        <w:t>P</w:t>
      </w:r>
      <w:r w:rsidR="00220727">
        <w:t>opis priloga koji su dio ovoga Na</w:t>
      </w:r>
      <w:r>
        <w:t>tječaja:</w:t>
      </w:r>
    </w:p>
    <w:p w14:paraId="07B081CF" w14:textId="663EC61E" w:rsidR="00D977C3" w:rsidRDefault="00544035" w:rsidP="00544035">
      <w:pPr>
        <w:pStyle w:val="podtoka1"/>
        <w:numPr>
          <w:ilvl w:val="0"/>
          <w:numId w:val="0"/>
        </w:numPr>
        <w:ind w:left="993"/>
      </w:pPr>
      <w:r>
        <w:t xml:space="preserve">Prilog I. </w:t>
      </w:r>
      <w:r w:rsidR="00D977C3">
        <w:t>Kriteriji odabira za Mjeru</w:t>
      </w:r>
      <w:r w:rsidR="00D00F00">
        <w:t xml:space="preserve"> </w:t>
      </w:r>
      <w:r w:rsidR="00064260">
        <w:t>2.2</w:t>
      </w:r>
      <w:r w:rsidR="00D977C3">
        <w:t>.</w:t>
      </w:r>
    </w:p>
    <w:p w14:paraId="132B42FC" w14:textId="6B4C588B" w:rsidR="00496C1A" w:rsidRPr="00496C1A" w:rsidRDefault="00544035" w:rsidP="00544035">
      <w:pPr>
        <w:pStyle w:val="podtoka1"/>
        <w:numPr>
          <w:ilvl w:val="0"/>
          <w:numId w:val="0"/>
        </w:numPr>
        <w:ind w:left="993"/>
      </w:pPr>
      <w:r>
        <w:rPr>
          <w:rFonts w:cstheme="minorHAnsi"/>
        </w:rPr>
        <w:t xml:space="preserve">Prilog II. </w:t>
      </w:r>
      <w:r w:rsidR="00496C1A" w:rsidRPr="007839E6">
        <w:rPr>
          <w:rFonts w:cstheme="minorHAnsi"/>
        </w:rPr>
        <w:t>Popis dokumentacije uz Zahtjev za potporu</w:t>
      </w:r>
    </w:p>
    <w:p w14:paraId="43960DD1" w14:textId="6AEDB3F8" w:rsidR="00496C1A" w:rsidRPr="00496C1A" w:rsidRDefault="00544035" w:rsidP="00544035">
      <w:pPr>
        <w:pStyle w:val="podtoka1"/>
        <w:numPr>
          <w:ilvl w:val="0"/>
          <w:numId w:val="0"/>
        </w:numPr>
        <w:ind w:left="993"/>
      </w:pPr>
      <w:r>
        <w:rPr>
          <w:rFonts w:cstheme="minorHAnsi"/>
        </w:rPr>
        <w:t xml:space="preserve">Prilog </w:t>
      </w:r>
      <w:r w:rsidR="00A90EC7">
        <w:rPr>
          <w:rFonts w:cstheme="minorHAnsi"/>
        </w:rPr>
        <w:t>III</w:t>
      </w:r>
      <w:r>
        <w:rPr>
          <w:rFonts w:cstheme="minorHAnsi"/>
        </w:rPr>
        <w:t xml:space="preserve">. </w:t>
      </w:r>
      <w:r w:rsidR="00496C1A" w:rsidRPr="007839E6">
        <w:rPr>
          <w:rFonts w:cstheme="minorHAnsi"/>
        </w:rPr>
        <w:t>Popis proizvoda ribarstva i akvakulture</w:t>
      </w:r>
    </w:p>
    <w:p w14:paraId="7F1A50D3" w14:textId="27A5E9E0" w:rsidR="00496C1A" w:rsidRPr="00496C1A" w:rsidRDefault="00544035" w:rsidP="00544035">
      <w:pPr>
        <w:pStyle w:val="podtoka1"/>
        <w:numPr>
          <w:ilvl w:val="0"/>
          <w:numId w:val="0"/>
        </w:numPr>
        <w:ind w:left="993"/>
      </w:pPr>
      <w:r>
        <w:rPr>
          <w:rFonts w:cstheme="minorHAnsi"/>
        </w:rPr>
        <w:t xml:space="preserve">Prilog </w:t>
      </w:r>
      <w:r w:rsidR="00A90EC7">
        <w:rPr>
          <w:rFonts w:cstheme="minorHAnsi"/>
        </w:rPr>
        <w:t>I</w:t>
      </w:r>
      <w:r>
        <w:rPr>
          <w:rFonts w:cstheme="minorHAnsi"/>
        </w:rPr>
        <w:t xml:space="preserve">V. </w:t>
      </w:r>
      <w:r w:rsidR="00325618">
        <w:rPr>
          <w:rFonts w:cstheme="minorHAnsi"/>
        </w:rPr>
        <w:t>Pravila i u</w:t>
      </w:r>
      <w:r w:rsidR="00496C1A" w:rsidRPr="007839E6">
        <w:rPr>
          <w:rFonts w:cstheme="minorHAnsi"/>
        </w:rPr>
        <w:t xml:space="preserve">pute za </w:t>
      </w:r>
      <w:r w:rsidR="00325618">
        <w:rPr>
          <w:rFonts w:cstheme="minorHAnsi"/>
        </w:rPr>
        <w:t xml:space="preserve">provedbu nabave i </w:t>
      </w:r>
      <w:r w:rsidR="00496C1A" w:rsidRPr="007839E6">
        <w:rPr>
          <w:rFonts w:cstheme="minorHAnsi"/>
        </w:rPr>
        <w:t>prikupljanje ponuda</w:t>
      </w:r>
    </w:p>
    <w:p w14:paraId="66242DEC" w14:textId="3C1E2B74" w:rsidR="00496C1A" w:rsidRPr="00325618" w:rsidRDefault="00544035" w:rsidP="00544035">
      <w:pPr>
        <w:pStyle w:val="podtoka1"/>
        <w:numPr>
          <w:ilvl w:val="0"/>
          <w:numId w:val="0"/>
        </w:numPr>
        <w:ind w:left="993"/>
      </w:pPr>
      <w:r>
        <w:rPr>
          <w:rFonts w:cstheme="minorHAnsi"/>
        </w:rPr>
        <w:t xml:space="preserve">Prilog V. </w:t>
      </w:r>
      <w:r w:rsidR="00496C1A" w:rsidRPr="007839E6">
        <w:rPr>
          <w:rFonts w:cstheme="minorHAnsi"/>
        </w:rPr>
        <w:t>Popis dokumentacije uz Zahtjev za isplatu</w:t>
      </w:r>
    </w:p>
    <w:p w14:paraId="42B69AFD" w14:textId="6C75CC71" w:rsidR="00325618" w:rsidRDefault="00544035" w:rsidP="00544035">
      <w:pPr>
        <w:pStyle w:val="podtoka1"/>
        <w:numPr>
          <w:ilvl w:val="0"/>
          <w:numId w:val="0"/>
        </w:numPr>
        <w:ind w:left="993"/>
      </w:pPr>
      <w:r>
        <w:t xml:space="preserve">Prilog VI. </w:t>
      </w:r>
      <w:r w:rsidR="00325618">
        <w:t>Vodič za veličinu poduzeća</w:t>
      </w:r>
    </w:p>
    <w:p w14:paraId="05BB8CB6" w14:textId="7E30F9F1" w:rsidR="00B04CC5" w:rsidRDefault="00B04CC5" w:rsidP="00B04CC5">
      <w:pPr>
        <w:pStyle w:val="podtoka1"/>
        <w:numPr>
          <w:ilvl w:val="0"/>
          <w:numId w:val="0"/>
        </w:numPr>
        <w:ind w:left="993"/>
        <w:rPr>
          <w:rFonts w:cstheme="minorHAnsi"/>
        </w:rPr>
      </w:pPr>
      <w:r w:rsidRPr="007F114C">
        <w:rPr>
          <w:rFonts w:cstheme="minorHAnsi"/>
        </w:rPr>
        <w:t>Prilog VI</w:t>
      </w:r>
      <w:r>
        <w:rPr>
          <w:rFonts w:cstheme="minorHAnsi"/>
        </w:rPr>
        <w:t>I</w:t>
      </w:r>
      <w:r w:rsidRPr="007F114C">
        <w:rPr>
          <w:rFonts w:cstheme="minorHAnsi"/>
        </w:rPr>
        <w:t>. Uputa za čuvanje dokumentacije</w:t>
      </w:r>
    </w:p>
    <w:p w14:paraId="15AE8AF8" w14:textId="0ADEA1D5" w:rsidR="00503F92" w:rsidRDefault="00503F92" w:rsidP="00544035">
      <w:pPr>
        <w:pStyle w:val="podtoka1"/>
        <w:numPr>
          <w:ilvl w:val="0"/>
          <w:numId w:val="0"/>
        </w:numPr>
        <w:ind w:left="993"/>
        <w:rPr>
          <w:rFonts w:cstheme="minorHAnsi"/>
        </w:rPr>
      </w:pPr>
      <w:r>
        <w:rPr>
          <w:rFonts w:cstheme="minorHAnsi"/>
        </w:rPr>
        <w:t xml:space="preserve">Prilog </w:t>
      </w:r>
      <w:r w:rsidR="00A90EC7">
        <w:rPr>
          <w:rFonts w:cstheme="minorHAnsi"/>
        </w:rPr>
        <w:t>VIII</w:t>
      </w:r>
      <w:r>
        <w:rPr>
          <w:rFonts w:cstheme="minorHAnsi"/>
        </w:rPr>
        <w:t>. Popis dokumentacije uz Zahtjev za</w:t>
      </w:r>
      <w:r w:rsidR="0066734C">
        <w:rPr>
          <w:rFonts w:cstheme="minorHAnsi"/>
        </w:rPr>
        <w:t xml:space="preserve"> odobrenje</w:t>
      </w:r>
      <w:r>
        <w:rPr>
          <w:rFonts w:cstheme="minorHAnsi"/>
        </w:rPr>
        <w:t xml:space="preserve"> promjen</w:t>
      </w:r>
      <w:r w:rsidR="0066734C">
        <w:rPr>
          <w:rFonts w:cstheme="minorHAnsi"/>
        </w:rPr>
        <w:t>a</w:t>
      </w:r>
    </w:p>
    <w:p w14:paraId="18BA26C7" w14:textId="300F863C" w:rsidR="009121FA" w:rsidRDefault="009121FA" w:rsidP="00544035">
      <w:pPr>
        <w:pStyle w:val="podtoka1"/>
        <w:numPr>
          <w:ilvl w:val="0"/>
          <w:numId w:val="0"/>
        </w:numPr>
        <w:ind w:left="993"/>
      </w:pPr>
      <w:r>
        <w:rPr>
          <w:rFonts w:cstheme="minorHAnsi"/>
        </w:rPr>
        <w:t xml:space="preserve">Prilog </w:t>
      </w:r>
      <w:r w:rsidR="00A90EC7">
        <w:rPr>
          <w:rFonts w:cstheme="minorHAnsi"/>
        </w:rPr>
        <w:t>I</w:t>
      </w:r>
      <w:r>
        <w:rPr>
          <w:rFonts w:cstheme="minorHAnsi"/>
        </w:rPr>
        <w:t>X. Pravila i upute za provedbu mjera informiranja i promidžbe</w:t>
      </w:r>
    </w:p>
    <w:p w14:paraId="7A7CE79D" w14:textId="748EBA8D" w:rsidR="00496C1A" w:rsidRDefault="00496C1A" w:rsidP="00496C1A">
      <w:pPr>
        <w:pStyle w:val="podtoka1"/>
        <w:numPr>
          <w:ilvl w:val="0"/>
          <w:numId w:val="34"/>
        </w:numPr>
        <w:ind w:left="0" w:firstLine="0"/>
      </w:pPr>
      <w:r>
        <w:t xml:space="preserve"> Popis obrazaca koji su dio ovoga natječaja:</w:t>
      </w:r>
    </w:p>
    <w:p w14:paraId="12DE56F5" w14:textId="7DE8CFBA" w:rsidR="00325618" w:rsidRDefault="00544035" w:rsidP="00325618">
      <w:pPr>
        <w:pStyle w:val="podtoka1"/>
        <w:numPr>
          <w:ilvl w:val="0"/>
          <w:numId w:val="0"/>
        </w:numPr>
        <w:ind w:left="1418" w:hanging="425"/>
      </w:pPr>
      <w:r>
        <w:t xml:space="preserve">Obrazac </w:t>
      </w:r>
      <w:r w:rsidR="00325618">
        <w:t>1.A.</w:t>
      </w:r>
      <w:r>
        <w:t xml:space="preserve"> </w:t>
      </w:r>
      <w:r w:rsidR="00496C1A">
        <w:t>Zahtjev za potporu</w:t>
      </w:r>
      <w:r w:rsidR="00C84EDA">
        <w:t xml:space="preserve"> </w:t>
      </w:r>
    </w:p>
    <w:p w14:paraId="5C29EEE3" w14:textId="4582598C" w:rsidR="00325618" w:rsidRDefault="00544035" w:rsidP="00325618">
      <w:pPr>
        <w:pStyle w:val="podtoka1"/>
        <w:numPr>
          <w:ilvl w:val="0"/>
          <w:numId w:val="0"/>
        </w:numPr>
        <w:ind w:left="1418" w:hanging="425"/>
      </w:pPr>
      <w:r>
        <w:t xml:space="preserve">Obrazac </w:t>
      </w:r>
      <w:r w:rsidR="00325618">
        <w:t>1.B.</w:t>
      </w:r>
      <w:r>
        <w:t xml:space="preserve"> Zahtjev za potporu - </w:t>
      </w:r>
      <w:r w:rsidR="00C84EDA">
        <w:t>Lista troškova</w:t>
      </w:r>
    </w:p>
    <w:p w14:paraId="276A6F68" w14:textId="52B43BBC" w:rsidR="00325618" w:rsidRDefault="00544035" w:rsidP="00325618">
      <w:pPr>
        <w:pStyle w:val="podtoka1"/>
        <w:numPr>
          <w:ilvl w:val="0"/>
          <w:numId w:val="0"/>
        </w:numPr>
        <w:ind w:left="1418" w:hanging="425"/>
      </w:pPr>
      <w:r>
        <w:t xml:space="preserve">Obrazac 2. </w:t>
      </w:r>
      <w:r w:rsidR="00496C1A">
        <w:t>Poslovni plan</w:t>
      </w:r>
    </w:p>
    <w:p w14:paraId="4E04903F" w14:textId="7F2BBE8A" w:rsidR="00325618" w:rsidRDefault="00544035" w:rsidP="00325618">
      <w:pPr>
        <w:pStyle w:val="podtoka1"/>
        <w:numPr>
          <w:ilvl w:val="0"/>
          <w:numId w:val="0"/>
        </w:numPr>
        <w:ind w:left="1418" w:hanging="425"/>
      </w:pPr>
      <w:r>
        <w:t xml:space="preserve">Obrazac 3. </w:t>
      </w:r>
      <w:r w:rsidR="00496C1A">
        <w:t>Izjava o veličini poduzeća</w:t>
      </w:r>
    </w:p>
    <w:p w14:paraId="6C9E94C2" w14:textId="2E4B92C5" w:rsidR="00325618" w:rsidRDefault="00544035" w:rsidP="00325618">
      <w:pPr>
        <w:pStyle w:val="podtoka1"/>
        <w:numPr>
          <w:ilvl w:val="0"/>
          <w:numId w:val="0"/>
        </w:numPr>
        <w:ind w:left="1418" w:hanging="425"/>
      </w:pPr>
      <w:r>
        <w:t xml:space="preserve">Obrazac </w:t>
      </w:r>
      <w:r w:rsidR="00325618">
        <w:t>4.</w:t>
      </w:r>
      <w:r>
        <w:t xml:space="preserve"> </w:t>
      </w:r>
      <w:r w:rsidR="00496C1A">
        <w:t>Sažetak prikupljenih ponuda</w:t>
      </w:r>
    </w:p>
    <w:p w14:paraId="6651A48E" w14:textId="7A9AA97C" w:rsidR="00325618" w:rsidRDefault="00544035" w:rsidP="00325618">
      <w:pPr>
        <w:pStyle w:val="podtoka1"/>
        <w:numPr>
          <w:ilvl w:val="0"/>
          <w:numId w:val="0"/>
        </w:numPr>
        <w:ind w:left="1418" w:hanging="425"/>
      </w:pPr>
      <w:r>
        <w:t xml:space="preserve">Obrazac </w:t>
      </w:r>
      <w:r w:rsidR="00325618">
        <w:t>5.</w:t>
      </w:r>
      <w:r>
        <w:t xml:space="preserve"> </w:t>
      </w:r>
      <w:r w:rsidR="00496C1A">
        <w:t xml:space="preserve">Zahtjev za </w:t>
      </w:r>
      <w:r w:rsidR="00B7769E">
        <w:t>odobrenje promjena</w:t>
      </w:r>
    </w:p>
    <w:p w14:paraId="4E1076F4" w14:textId="57679588" w:rsidR="00325618" w:rsidRDefault="00544035" w:rsidP="00325618">
      <w:pPr>
        <w:pStyle w:val="podtoka1"/>
        <w:numPr>
          <w:ilvl w:val="0"/>
          <w:numId w:val="0"/>
        </w:numPr>
        <w:ind w:left="1418" w:hanging="425"/>
      </w:pPr>
      <w:r>
        <w:t xml:space="preserve">Obrazac </w:t>
      </w:r>
      <w:r w:rsidR="00325618">
        <w:t>6.</w:t>
      </w:r>
      <w:r w:rsidR="00627BA8">
        <w:t>A.</w:t>
      </w:r>
      <w:r>
        <w:t xml:space="preserve"> </w:t>
      </w:r>
      <w:r w:rsidR="00496C1A">
        <w:t>Zahtjev za isplatu</w:t>
      </w:r>
    </w:p>
    <w:p w14:paraId="3EBE7A50" w14:textId="062F8F7C" w:rsidR="00627BA8" w:rsidRDefault="00544035" w:rsidP="00325618">
      <w:pPr>
        <w:pStyle w:val="podtoka1"/>
        <w:numPr>
          <w:ilvl w:val="0"/>
          <w:numId w:val="0"/>
        </w:numPr>
        <w:ind w:left="1418" w:hanging="425"/>
      </w:pPr>
      <w:r>
        <w:t xml:space="preserve">Obrazac </w:t>
      </w:r>
      <w:r w:rsidR="00627BA8">
        <w:t>6.B.</w:t>
      </w:r>
      <w:r>
        <w:t xml:space="preserve"> Zahtjev za isplatu - </w:t>
      </w:r>
      <w:r w:rsidR="00627BA8">
        <w:t>Izjava o izdacima</w:t>
      </w:r>
    </w:p>
    <w:p w14:paraId="17F2EA4C" w14:textId="69F66D54" w:rsidR="00E62379" w:rsidRDefault="00544035" w:rsidP="00325618">
      <w:pPr>
        <w:pStyle w:val="podtoka1"/>
        <w:numPr>
          <w:ilvl w:val="0"/>
          <w:numId w:val="0"/>
        </w:numPr>
        <w:ind w:left="1418" w:hanging="425"/>
      </w:pPr>
      <w:r>
        <w:t xml:space="preserve">Obrazac </w:t>
      </w:r>
      <w:r w:rsidR="00325618">
        <w:t>7.</w:t>
      </w:r>
      <w:r>
        <w:t xml:space="preserve"> </w:t>
      </w:r>
      <w:r w:rsidR="00E330E0">
        <w:t>Zaposlenici</w:t>
      </w:r>
    </w:p>
    <w:p w14:paraId="1878B484" w14:textId="090BA5BC" w:rsidR="00503F92" w:rsidRDefault="00503F92" w:rsidP="00503F92">
      <w:pPr>
        <w:pStyle w:val="podtoka1"/>
        <w:numPr>
          <w:ilvl w:val="0"/>
          <w:numId w:val="0"/>
        </w:numPr>
        <w:ind w:left="1418" w:hanging="425"/>
        <w:rPr>
          <w:rFonts w:cstheme="minorHAnsi"/>
        </w:rPr>
      </w:pPr>
      <w:r>
        <w:rPr>
          <w:rFonts w:cstheme="minorHAnsi"/>
        </w:rPr>
        <w:t>Obrazac 8. I</w:t>
      </w:r>
      <w:r w:rsidRPr="005B0A72">
        <w:rPr>
          <w:rFonts w:cstheme="minorHAnsi"/>
        </w:rPr>
        <w:t>zjava o nepostojanju sukoba interesa</w:t>
      </w:r>
    </w:p>
    <w:p w14:paraId="4FC37552" w14:textId="1755A3A5" w:rsidR="00503F92" w:rsidRDefault="00503F92" w:rsidP="00A11EEB">
      <w:pPr>
        <w:pStyle w:val="podtoka1"/>
        <w:numPr>
          <w:ilvl w:val="0"/>
          <w:numId w:val="0"/>
        </w:numPr>
        <w:ind w:left="567" w:firstLine="426"/>
        <w:rPr>
          <w:rFonts w:cstheme="minorHAnsi"/>
        </w:rPr>
      </w:pPr>
      <w:r>
        <w:rPr>
          <w:rFonts w:cstheme="minorHAnsi"/>
        </w:rPr>
        <w:t>Obrazac 9. Izjava o nepostojanju vlasničke povezanosti između ponuditelja u istom ulaganju</w:t>
      </w:r>
    </w:p>
    <w:p w14:paraId="1C7FCEBE" w14:textId="455FB706" w:rsidR="00651727" w:rsidRPr="00AC7FCB" w:rsidRDefault="00651727" w:rsidP="00503F92">
      <w:pPr>
        <w:pStyle w:val="podtoka1"/>
        <w:numPr>
          <w:ilvl w:val="0"/>
          <w:numId w:val="0"/>
        </w:numPr>
        <w:ind w:left="1418" w:hanging="425"/>
      </w:pPr>
    </w:p>
    <w:sectPr w:rsidR="00651727" w:rsidRPr="00AC7F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F8AD1" w14:textId="77777777" w:rsidR="00E253D0" w:rsidRDefault="00E253D0" w:rsidP="00AC7FCB">
      <w:pPr>
        <w:spacing w:after="0" w:line="240" w:lineRule="auto"/>
      </w:pPr>
      <w:r>
        <w:separator/>
      </w:r>
    </w:p>
  </w:endnote>
  <w:endnote w:type="continuationSeparator" w:id="0">
    <w:p w14:paraId="38AAE871" w14:textId="77777777" w:rsidR="00E253D0" w:rsidRDefault="00E253D0" w:rsidP="00AC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EEC2A" w14:textId="77777777" w:rsidR="00A803D7" w:rsidRDefault="00A803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522342"/>
      <w:docPartObj>
        <w:docPartGallery w:val="Page Numbers (Bottom of Page)"/>
        <w:docPartUnique/>
      </w:docPartObj>
    </w:sdtPr>
    <w:sdtEndPr/>
    <w:sdtContent>
      <w:p w14:paraId="71662AD7" w14:textId="79B0A13E" w:rsidR="008E561B" w:rsidRDefault="008E561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139">
          <w:rPr>
            <w:noProof/>
          </w:rPr>
          <w:t>1</w:t>
        </w:r>
        <w:r>
          <w:fldChar w:fldCharType="end"/>
        </w:r>
      </w:p>
    </w:sdtContent>
  </w:sdt>
  <w:p w14:paraId="7210FF4A" w14:textId="06FEA0A9" w:rsidR="001512BF" w:rsidRDefault="001512B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6169" w14:textId="77777777" w:rsidR="00A803D7" w:rsidRDefault="00A803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24467" w14:textId="77777777" w:rsidR="00E253D0" w:rsidRDefault="00E253D0" w:rsidP="00AC7FCB">
      <w:pPr>
        <w:spacing w:after="0" w:line="240" w:lineRule="auto"/>
      </w:pPr>
      <w:r>
        <w:separator/>
      </w:r>
    </w:p>
  </w:footnote>
  <w:footnote w:type="continuationSeparator" w:id="0">
    <w:p w14:paraId="009D5507" w14:textId="77777777" w:rsidR="00E253D0" w:rsidRDefault="00E253D0" w:rsidP="00AC7FCB">
      <w:pPr>
        <w:spacing w:after="0" w:line="240" w:lineRule="auto"/>
      </w:pPr>
      <w:r>
        <w:continuationSeparator/>
      </w:r>
    </w:p>
  </w:footnote>
  <w:footnote w:id="1">
    <w:p w14:paraId="24B1A7E2" w14:textId="424A4F54" w:rsidR="00674D8F" w:rsidRDefault="00674D8F" w:rsidP="007F66C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Pravilnik o registraciji subjekata te registraciji i odobravanju objekata u poslovanju s hranom</w:t>
      </w:r>
      <w:r w:rsidR="007F66CF">
        <w:t xml:space="preserve"> („Narodne novine“, broj 130/2017)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B3241" w14:textId="75EAA7BB" w:rsidR="001512BF" w:rsidRDefault="001512B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D32EF" w14:textId="241A2575" w:rsidR="003A5436" w:rsidRPr="006D712C" w:rsidRDefault="00A803D7" w:rsidP="003A5436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noProof/>
        <w:sz w:val="18"/>
        <w:szCs w:val="18"/>
        <w:lang w:eastAsia="hr-HR"/>
      </w:rPr>
      <w:drawing>
        <wp:anchor distT="0" distB="0" distL="114300" distR="114300" simplePos="0" relativeHeight="251657216" behindDoc="0" locked="0" layoutInCell="1" allowOverlap="1" wp14:anchorId="3A9E0EA8" wp14:editId="5ED5AA85">
          <wp:simplePos x="0" y="0"/>
          <wp:positionH relativeFrom="column">
            <wp:posOffset>2433955</wp:posOffset>
          </wp:positionH>
          <wp:positionV relativeFrom="paragraph">
            <wp:posOffset>198120</wp:posOffset>
          </wp:positionV>
          <wp:extent cx="863600" cy="889000"/>
          <wp:effectExtent l="0" t="0" r="0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42C021" w14:textId="77777777" w:rsidR="007B3D6B" w:rsidRDefault="007B3D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4F31E" w14:textId="688CA033" w:rsidR="001512BF" w:rsidRDefault="001512B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B07"/>
    <w:multiLevelType w:val="hybridMultilevel"/>
    <w:tmpl w:val="1C7E6F72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F60"/>
    <w:multiLevelType w:val="hybridMultilevel"/>
    <w:tmpl w:val="B0D0ABF8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294B"/>
    <w:multiLevelType w:val="hybridMultilevel"/>
    <w:tmpl w:val="D5AEEAB6"/>
    <w:lvl w:ilvl="0" w:tplc="3390AB6E">
      <w:start w:val="3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40C3D"/>
    <w:multiLevelType w:val="hybridMultilevel"/>
    <w:tmpl w:val="B476B696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3C5641B2">
      <w:start w:val="1"/>
      <w:numFmt w:val="lowerLetter"/>
      <w:pStyle w:val="Alineje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B45"/>
    <w:multiLevelType w:val="multilevel"/>
    <w:tmpl w:val="70247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057089"/>
    <w:multiLevelType w:val="hybridMultilevel"/>
    <w:tmpl w:val="0978B2D0"/>
    <w:lvl w:ilvl="0" w:tplc="6AFCD684">
      <w:start w:val="1"/>
      <w:numFmt w:val="decimal"/>
      <w:lvlText w:val="%1."/>
      <w:lvlJc w:val="left"/>
      <w:pPr>
        <w:ind w:left="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DE9F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025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A3A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0A6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88F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C0A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8D7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EAF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57829"/>
    <w:multiLevelType w:val="hybridMultilevel"/>
    <w:tmpl w:val="1E18C6FC"/>
    <w:lvl w:ilvl="0" w:tplc="8D628934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A94085"/>
    <w:multiLevelType w:val="hybridMultilevel"/>
    <w:tmpl w:val="33640940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33C2653"/>
    <w:multiLevelType w:val="hybridMultilevel"/>
    <w:tmpl w:val="0D56F9BA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7">
      <w:start w:val="1"/>
      <w:numFmt w:val="lowerLetter"/>
      <w:lvlText w:val="%3)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6F44"/>
    <w:multiLevelType w:val="hybridMultilevel"/>
    <w:tmpl w:val="0CA6AC46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B5CE1"/>
    <w:multiLevelType w:val="multilevel"/>
    <w:tmpl w:val="C07A81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69E70DA"/>
    <w:multiLevelType w:val="multilevel"/>
    <w:tmpl w:val="05A4B3DC"/>
    <w:lvl w:ilvl="0">
      <w:start w:val="1"/>
      <w:numFmt w:val="decimal"/>
      <w:pStyle w:val="Poglavlj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toka1"/>
      <w:lvlText w:val="(%2)"/>
      <w:lvlJc w:val="left"/>
      <w:pPr>
        <w:ind w:left="79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7293D3C"/>
    <w:multiLevelType w:val="hybridMultilevel"/>
    <w:tmpl w:val="6010B040"/>
    <w:lvl w:ilvl="0" w:tplc="13EA78BE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2B03"/>
    <w:multiLevelType w:val="hybridMultilevel"/>
    <w:tmpl w:val="36D25EA6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77904"/>
    <w:multiLevelType w:val="hybridMultilevel"/>
    <w:tmpl w:val="C7C445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F7B7483"/>
    <w:multiLevelType w:val="hybridMultilevel"/>
    <w:tmpl w:val="EFF05DE0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851DE"/>
    <w:multiLevelType w:val="multilevel"/>
    <w:tmpl w:val="F94EBE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327778"/>
    <w:multiLevelType w:val="multilevel"/>
    <w:tmpl w:val="00CAC0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0526F52"/>
    <w:multiLevelType w:val="hybridMultilevel"/>
    <w:tmpl w:val="5748E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B3D4D"/>
    <w:multiLevelType w:val="hybridMultilevel"/>
    <w:tmpl w:val="D4F8C3C0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F714D"/>
    <w:multiLevelType w:val="hybridMultilevel"/>
    <w:tmpl w:val="894804F8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34851"/>
    <w:multiLevelType w:val="multilevel"/>
    <w:tmpl w:val="224C0C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086053A"/>
    <w:multiLevelType w:val="hybridMultilevel"/>
    <w:tmpl w:val="6FFE02F8"/>
    <w:lvl w:ilvl="0" w:tplc="53066C5C">
      <w:start w:val="4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0252"/>
    <w:multiLevelType w:val="hybridMultilevel"/>
    <w:tmpl w:val="64B4A508"/>
    <w:lvl w:ilvl="0" w:tplc="8D628934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5BA311B"/>
    <w:multiLevelType w:val="hybridMultilevel"/>
    <w:tmpl w:val="B54EF674"/>
    <w:lvl w:ilvl="0" w:tplc="915268E4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476774FD"/>
    <w:multiLevelType w:val="multilevel"/>
    <w:tmpl w:val="C37642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2" w:hanging="432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DC07CBF"/>
    <w:multiLevelType w:val="hybridMultilevel"/>
    <w:tmpl w:val="0052B0BC"/>
    <w:lvl w:ilvl="0" w:tplc="1A663076">
      <w:start w:val="2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100BD"/>
    <w:multiLevelType w:val="multilevel"/>
    <w:tmpl w:val="025CC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FD31F8E"/>
    <w:multiLevelType w:val="hybridMultilevel"/>
    <w:tmpl w:val="1FF8BBCA"/>
    <w:lvl w:ilvl="0" w:tplc="8D628934">
      <w:start w:val="1"/>
      <w:numFmt w:val="bullet"/>
      <w:lvlText w:val="−"/>
      <w:lvlJc w:val="left"/>
      <w:pPr>
        <w:ind w:left="2088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2808" w:hanging="360"/>
      </w:pPr>
    </w:lvl>
    <w:lvl w:ilvl="2" w:tplc="041A001B" w:tentative="1">
      <w:start w:val="1"/>
      <w:numFmt w:val="lowerRoman"/>
      <w:lvlText w:val="%3."/>
      <w:lvlJc w:val="right"/>
      <w:pPr>
        <w:ind w:left="3528" w:hanging="180"/>
      </w:pPr>
    </w:lvl>
    <w:lvl w:ilvl="3" w:tplc="041A000F" w:tentative="1">
      <w:start w:val="1"/>
      <w:numFmt w:val="decimal"/>
      <w:lvlText w:val="%4."/>
      <w:lvlJc w:val="left"/>
      <w:pPr>
        <w:ind w:left="4248" w:hanging="360"/>
      </w:pPr>
    </w:lvl>
    <w:lvl w:ilvl="4" w:tplc="041A0019" w:tentative="1">
      <w:start w:val="1"/>
      <w:numFmt w:val="lowerLetter"/>
      <w:lvlText w:val="%5."/>
      <w:lvlJc w:val="left"/>
      <w:pPr>
        <w:ind w:left="4968" w:hanging="360"/>
      </w:pPr>
    </w:lvl>
    <w:lvl w:ilvl="5" w:tplc="041A001B" w:tentative="1">
      <w:start w:val="1"/>
      <w:numFmt w:val="lowerRoman"/>
      <w:lvlText w:val="%6."/>
      <w:lvlJc w:val="right"/>
      <w:pPr>
        <w:ind w:left="5688" w:hanging="180"/>
      </w:pPr>
    </w:lvl>
    <w:lvl w:ilvl="6" w:tplc="041A000F" w:tentative="1">
      <w:start w:val="1"/>
      <w:numFmt w:val="decimal"/>
      <w:lvlText w:val="%7."/>
      <w:lvlJc w:val="left"/>
      <w:pPr>
        <w:ind w:left="6408" w:hanging="360"/>
      </w:pPr>
    </w:lvl>
    <w:lvl w:ilvl="7" w:tplc="041A0019" w:tentative="1">
      <w:start w:val="1"/>
      <w:numFmt w:val="lowerLetter"/>
      <w:lvlText w:val="%8."/>
      <w:lvlJc w:val="left"/>
      <w:pPr>
        <w:ind w:left="7128" w:hanging="360"/>
      </w:pPr>
    </w:lvl>
    <w:lvl w:ilvl="8" w:tplc="041A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9" w15:restartNumberingAfterBreak="0">
    <w:nsid w:val="53CD3757"/>
    <w:multiLevelType w:val="hybridMultilevel"/>
    <w:tmpl w:val="4B624B6E"/>
    <w:lvl w:ilvl="0" w:tplc="1C6EF854">
      <w:start w:val="1"/>
      <w:numFmt w:val="lowerLetter"/>
      <w:lvlText w:val="%1)"/>
      <w:lvlJc w:val="left"/>
      <w:pPr>
        <w:ind w:left="20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08" w:hanging="360"/>
      </w:pPr>
    </w:lvl>
    <w:lvl w:ilvl="2" w:tplc="041A001B" w:tentative="1">
      <w:start w:val="1"/>
      <w:numFmt w:val="lowerRoman"/>
      <w:lvlText w:val="%3."/>
      <w:lvlJc w:val="right"/>
      <w:pPr>
        <w:ind w:left="3528" w:hanging="180"/>
      </w:pPr>
    </w:lvl>
    <w:lvl w:ilvl="3" w:tplc="041A000F" w:tentative="1">
      <w:start w:val="1"/>
      <w:numFmt w:val="decimal"/>
      <w:lvlText w:val="%4."/>
      <w:lvlJc w:val="left"/>
      <w:pPr>
        <w:ind w:left="4248" w:hanging="360"/>
      </w:pPr>
    </w:lvl>
    <w:lvl w:ilvl="4" w:tplc="041A0019" w:tentative="1">
      <w:start w:val="1"/>
      <w:numFmt w:val="lowerLetter"/>
      <w:lvlText w:val="%5."/>
      <w:lvlJc w:val="left"/>
      <w:pPr>
        <w:ind w:left="4968" w:hanging="360"/>
      </w:pPr>
    </w:lvl>
    <w:lvl w:ilvl="5" w:tplc="041A001B" w:tentative="1">
      <w:start w:val="1"/>
      <w:numFmt w:val="lowerRoman"/>
      <w:lvlText w:val="%6."/>
      <w:lvlJc w:val="right"/>
      <w:pPr>
        <w:ind w:left="5688" w:hanging="180"/>
      </w:pPr>
    </w:lvl>
    <w:lvl w:ilvl="6" w:tplc="041A000F" w:tentative="1">
      <w:start w:val="1"/>
      <w:numFmt w:val="decimal"/>
      <w:lvlText w:val="%7."/>
      <w:lvlJc w:val="left"/>
      <w:pPr>
        <w:ind w:left="6408" w:hanging="360"/>
      </w:pPr>
    </w:lvl>
    <w:lvl w:ilvl="7" w:tplc="041A0019" w:tentative="1">
      <w:start w:val="1"/>
      <w:numFmt w:val="lowerLetter"/>
      <w:lvlText w:val="%8."/>
      <w:lvlJc w:val="left"/>
      <w:pPr>
        <w:ind w:left="7128" w:hanging="360"/>
      </w:pPr>
    </w:lvl>
    <w:lvl w:ilvl="8" w:tplc="041A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0" w15:restartNumberingAfterBreak="0">
    <w:nsid w:val="56D62162"/>
    <w:multiLevelType w:val="hybridMultilevel"/>
    <w:tmpl w:val="DA86CA5A"/>
    <w:lvl w:ilvl="0" w:tplc="83DE7082">
      <w:start w:val="5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007CD"/>
    <w:multiLevelType w:val="multilevel"/>
    <w:tmpl w:val="0658C4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5DC52195"/>
    <w:multiLevelType w:val="multilevel"/>
    <w:tmpl w:val="04A46B1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0AE40BA"/>
    <w:multiLevelType w:val="multilevel"/>
    <w:tmpl w:val="B5E800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4C1157C"/>
    <w:multiLevelType w:val="multilevel"/>
    <w:tmpl w:val="C4046C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2" w:hanging="432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69813B84"/>
    <w:multiLevelType w:val="hybridMultilevel"/>
    <w:tmpl w:val="86200A72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7">
      <w:start w:val="1"/>
      <w:numFmt w:val="lowerLetter"/>
      <w:lvlText w:val="%3)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0634B"/>
    <w:multiLevelType w:val="hybridMultilevel"/>
    <w:tmpl w:val="171E282A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C5828"/>
    <w:multiLevelType w:val="multilevel"/>
    <w:tmpl w:val="8ECEE5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0F36B6E"/>
    <w:multiLevelType w:val="hybridMultilevel"/>
    <w:tmpl w:val="9FB6BB8A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24A4E"/>
    <w:multiLevelType w:val="multilevel"/>
    <w:tmpl w:val="4620A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2C949E2"/>
    <w:multiLevelType w:val="multilevel"/>
    <w:tmpl w:val="7A30E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none"/>
      <w:isLgl/>
      <w:lvlText w:val="1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51E4C9D"/>
    <w:multiLevelType w:val="hybridMultilevel"/>
    <w:tmpl w:val="93E090F2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85D90"/>
    <w:multiLevelType w:val="multilevel"/>
    <w:tmpl w:val="F35EF25C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7B99657B"/>
    <w:multiLevelType w:val="hybridMultilevel"/>
    <w:tmpl w:val="EFD6790E"/>
    <w:lvl w:ilvl="0" w:tplc="041A0017">
      <w:start w:val="1"/>
      <w:numFmt w:val="lowerLetter"/>
      <w:lvlText w:val="%1)"/>
      <w:lvlJc w:val="left"/>
      <w:pPr>
        <w:ind w:left="1944" w:hanging="360"/>
      </w:pPr>
    </w:lvl>
    <w:lvl w:ilvl="1" w:tplc="041A0019" w:tentative="1">
      <w:start w:val="1"/>
      <w:numFmt w:val="lowerLetter"/>
      <w:lvlText w:val="%2."/>
      <w:lvlJc w:val="left"/>
      <w:pPr>
        <w:ind w:left="2664" w:hanging="360"/>
      </w:pPr>
    </w:lvl>
    <w:lvl w:ilvl="2" w:tplc="041A001B" w:tentative="1">
      <w:start w:val="1"/>
      <w:numFmt w:val="lowerRoman"/>
      <w:lvlText w:val="%3."/>
      <w:lvlJc w:val="right"/>
      <w:pPr>
        <w:ind w:left="3384" w:hanging="180"/>
      </w:pPr>
    </w:lvl>
    <w:lvl w:ilvl="3" w:tplc="041A000F" w:tentative="1">
      <w:start w:val="1"/>
      <w:numFmt w:val="decimal"/>
      <w:lvlText w:val="%4."/>
      <w:lvlJc w:val="left"/>
      <w:pPr>
        <w:ind w:left="4104" w:hanging="360"/>
      </w:pPr>
    </w:lvl>
    <w:lvl w:ilvl="4" w:tplc="041A0019" w:tentative="1">
      <w:start w:val="1"/>
      <w:numFmt w:val="lowerLetter"/>
      <w:lvlText w:val="%5."/>
      <w:lvlJc w:val="left"/>
      <w:pPr>
        <w:ind w:left="4824" w:hanging="360"/>
      </w:pPr>
    </w:lvl>
    <w:lvl w:ilvl="5" w:tplc="041A001B" w:tentative="1">
      <w:start w:val="1"/>
      <w:numFmt w:val="lowerRoman"/>
      <w:lvlText w:val="%6."/>
      <w:lvlJc w:val="right"/>
      <w:pPr>
        <w:ind w:left="5544" w:hanging="180"/>
      </w:pPr>
    </w:lvl>
    <w:lvl w:ilvl="6" w:tplc="041A000F" w:tentative="1">
      <w:start w:val="1"/>
      <w:numFmt w:val="decimal"/>
      <w:lvlText w:val="%7."/>
      <w:lvlJc w:val="left"/>
      <w:pPr>
        <w:ind w:left="6264" w:hanging="360"/>
      </w:pPr>
    </w:lvl>
    <w:lvl w:ilvl="7" w:tplc="041A0019" w:tentative="1">
      <w:start w:val="1"/>
      <w:numFmt w:val="lowerLetter"/>
      <w:lvlText w:val="%8."/>
      <w:lvlJc w:val="left"/>
      <w:pPr>
        <w:ind w:left="6984" w:hanging="360"/>
      </w:pPr>
    </w:lvl>
    <w:lvl w:ilvl="8" w:tplc="041A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18"/>
  </w:num>
  <w:num w:numId="2">
    <w:abstractNumId w:val="38"/>
  </w:num>
  <w:num w:numId="3">
    <w:abstractNumId w:val="19"/>
  </w:num>
  <w:num w:numId="4">
    <w:abstractNumId w:val="32"/>
  </w:num>
  <w:num w:numId="5">
    <w:abstractNumId w:val="5"/>
  </w:num>
  <w:num w:numId="6">
    <w:abstractNumId w:val="4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9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0"/>
  </w:num>
  <w:num w:numId="22">
    <w:abstractNumId w:val="1"/>
  </w:num>
  <w:num w:numId="23">
    <w:abstractNumId w:val="41"/>
  </w:num>
  <w:num w:numId="24">
    <w:abstractNumId w:val="15"/>
  </w:num>
  <w:num w:numId="25">
    <w:abstractNumId w:val="14"/>
  </w:num>
  <w:num w:numId="26">
    <w:abstractNumId w:val="43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5"/>
  </w:num>
  <w:num w:numId="31">
    <w:abstractNumId w:val="16"/>
  </w:num>
  <w:num w:numId="32">
    <w:abstractNumId w:val="22"/>
  </w:num>
  <w:num w:numId="33">
    <w:abstractNumId w:val="12"/>
  </w:num>
  <w:num w:numId="34">
    <w:abstractNumId w:val="13"/>
  </w:num>
  <w:num w:numId="35">
    <w:abstractNumId w:val="7"/>
  </w:num>
  <w:num w:numId="36">
    <w:abstractNumId w:val="21"/>
  </w:num>
  <w:num w:numId="37">
    <w:abstractNumId w:val="17"/>
  </w:num>
  <w:num w:numId="38">
    <w:abstractNumId w:val="27"/>
  </w:num>
  <w:num w:numId="39">
    <w:abstractNumId w:val="33"/>
  </w:num>
  <w:num w:numId="40">
    <w:abstractNumId w:val="10"/>
  </w:num>
  <w:num w:numId="41">
    <w:abstractNumId w:val="31"/>
  </w:num>
  <w:num w:numId="42">
    <w:abstractNumId w:val="42"/>
  </w:num>
  <w:num w:numId="43">
    <w:abstractNumId w:val="6"/>
  </w:num>
  <w:num w:numId="44">
    <w:abstractNumId w:val="23"/>
  </w:num>
  <w:num w:numId="45">
    <w:abstractNumId w:val="4"/>
  </w:num>
  <w:num w:numId="46">
    <w:abstractNumId w:val="8"/>
  </w:num>
  <w:num w:numId="47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</w:num>
  <w:num w:numId="51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</w:num>
  <w:num w:numId="53">
    <w:abstractNumId w:val="12"/>
    <w:lvlOverride w:ilvl="0">
      <w:startOverride w:val="6"/>
    </w:lvlOverride>
  </w:num>
  <w:num w:numId="54">
    <w:abstractNumId w:val="25"/>
  </w:num>
  <w:num w:numId="55">
    <w:abstractNumId w:val="34"/>
  </w:num>
  <w:num w:numId="56">
    <w:abstractNumId w:val="0"/>
  </w:num>
  <w:num w:numId="57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8"/>
    <w:rsid w:val="00007A0B"/>
    <w:rsid w:val="00011127"/>
    <w:rsid w:val="00014C4F"/>
    <w:rsid w:val="000278C0"/>
    <w:rsid w:val="000307CA"/>
    <w:rsid w:val="00032C66"/>
    <w:rsid w:val="000453A6"/>
    <w:rsid w:val="000470DB"/>
    <w:rsid w:val="000509B9"/>
    <w:rsid w:val="00051075"/>
    <w:rsid w:val="00061840"/>
    <w:rsid w:val="00064260"/>
    <w:rsid w:val="00071F4C"/>
    <w:rsid w:val="00091943"/>
    <w:rsid w:val="000A5D16"/>
    <w:rsid w:val="000C17C4"/>
    <w:rsid w:val="000C69F6"/>
    <w:rsid w:val="000D7B7D"/>
    <w:rsid w:val="000E21CD"/>
    <w:rsid w:val="000E7123"/>
    <w:rsid w:val="000F38F9"/>
    <w:rsid w:val="000F43AF"/>
    <w:rsid w:val="000F7A33"/>
    <w:rsid w:val="00116324"/>
    <w:rsid w:val="00121B02"/>
    <w:rsid w:val="001245B4"/>
    <w:rsid w:val="0013541A"/>
    <w:rsid w:val="00140DEE"/>
    <w:rsid w:val="00141AD3"/>
    <w:rsid w:val="00147CE2"/>
    <w:rsid w:val="001512BF"/>
    <w:rsid w:val="00151381"/>
    <w:rsid w:val="001533C9"/>
    <w:rsid w:val="0016389B"/>
    <w:rsid w:val="00174C82"/>
    <w:rsid w:val="00182EB5"/>
    <w:rsid w:val="001A77FE"/>
    <w:rsid w:val="001A7E8D"/>
    <w:rsid w:val="001B06CC"/>
    <w:rsid w:val="001E0322"/>
    <w:rsid w:val="001E6F3A"/>
    <w:rsid w:val="001F25F9"/>
    <w:rsid w:val="001F6096"/>
    <w:rsid w:val="00205176"/>
    <w:rsid w:val="00220727"/>
    <w:rsid w:val="002208F3"/>
    <w:rsid w:val="00224F53"/>
    <w:rsid w:val="00234041"/>
    <w:rsid w:val="00241B7E"/>
    <w:rsid w:val="00242C60"/>
    <w:rsid w:val="00244631"/>
    <w:rsid w:val="0025222D"/>
    <w:rsid w:val="00257BB6"/>
    <w:rsid w:val="00270F6D"/>
    <w:rsid w:val="0027114C"/>
    <w:rsid w:val="00276CDB"/>
    <w:rsid w:val="00277269"/>
    <w:rsid w:val="00281B14"/>
    <w:rsid w:val="00296D7B"/>
    <w:rsid w:val="002A74F4"/>
    <w:rsid w:val="002B2A30"/>
    <w:rsid w:val="002B43FA"/>
    <w:rsid w:val="002B51F7"/>
    <w:rsid w:val="002B7C0C"/>
    <w:rsid w:val="002C5495"/>
    <w:rsid w:val="002E08A4"/>
    <w:rsid w:val="002E630D"/>
    <w:rsid w:val="002E71BE"/>
    <w:rsid w:val="002F0599"/>
    <w:rsid w:val="002F68E7"/>
    <w:rsid w:val="002F7289"/>
    <w:rsid w:val="00312B8D"/>
    <w:rsid w:val="003130E0"/>
    <w:rsid w:val="003174CE"/>
    <w:rsid w:val="00323B5E"/>
    <w:rsid w:val="00325618"/>
    <w:rsid w:val="0034209E"/>
    <w:rsid w:val="0037058C"/>
    <w:rsid w:val="00375CBF"/>
    <w:rsid w:val="00377A89"/>
    <w:rsid w:val="00385FB4"/>
    <w:rsid w:val="00390A67"/>
    <w:rsid w:val="003A0138"/>
    <w:rsid w:val="003A5436"/>
    <w:rsid w:val="003D19A1"/>
    <w:rsid w:val="003D24D4"/>
    <w:rsid w:val="003D2780"/>
    <w:rsid w:val="003D4ECE"/>
    <w:rsid w:val="003D65AB"/>
    <w:rsid w:val="003E2E55"/>
    <w:rsid w:val="003E79FD"/>
    <w:rsid w:val="003F3019"/>
    <w:rsid w:val="00415E3A"/>
    <w:rsid w:val="0043055A"/>
    <w:rsid w:val="00431275"/>
    <w:rsid w:val="00437852"/>
    <w:rsid w:val="00470774"/>
    <w:rsid w:val="00474ED9"/>
    <w:rsid w:val="00480A09"/>
    <w:rsid w:val="00490A9C"/>
    <w:rsid w:val="00496C1A"/>
    <w:rsid w:val="004A12B4"/>
    <w:rsid w:val="004A23D3"/>
    <w:rsid w:val="004A25C7"/>
    <w:rsid w:val="004A549F"/>
    <w:rsid w:val="004A5DDB"/>
    <w:rsid w:val="004A75D2"/>
    <w:rsid w:val="004B4DC7"/>
    <w:rsid w:val="004C2096"/>
    <w:rsid w:val="004C21AB"/>
    <w:rsid w:val="004C5F5F"/>
    <w:rsid w:val="004D0F2D"/>
    <w:rsid w:val="004D4517"/>
    <w:rsid w:val="004E7541"/>
    <w:rsid w:val="00502B93"/>
    <w:rsid w:val="00503F92"/>
    <w:rsid w:val="005118A2"/>
    <w:rsid w:val="00526940"/>
    <w:rsid w:val="00544035"/>
    <w:rsid w:val="005600BA"/>
    <w:rsid w:val="005672F5"/>
    <w:rsid w:val="00572A08"/>
    <w:rsid w:val="0058082B"/>
    <w:rsid w:val="005839D8"/>
    <w:rsid w:val="00594BC6"/>
    <w:rsid w:val="005A0A74"/>
    <w:rsid w:val="005A6E06"/>
    <w:rsid w:val="005A78C6"/>
    <w:rsid w:val="005B194C"/>
    <w:rsid w:val="005B596F"/>
    <w:rsid w:val="005B6646"/>
    <w:rsid w:val="005C07ED"/>
    <w:rsid w:val="005C1239"/>
    <w:rsid w:val="005D2908"/>
    <w:rsid w:val="005D496C"/>
    <w:rsid w:val="005E00F7"/>
    <w:rsid w:val="005E609D"/>
    <w:rsid w:val="005E6869"/>
    <w:rsid w:val="005F0D48"/>
    <w:rsid w:val="005F2D12"/>
    <w:rsid w:val="006001E1"/>
    <w:rsid w:val="00610055"/>
    <w:rsid w:val="0061418F"/>
    <w:rsid w:val="006209F3"/>
    <w:rsid w:val="00627BA8"/>
    <w:rsid w:val="006351AD"/>
    <w:rsid w:val="006354FE"/>
    <w:rsid w:val="00650B6D"/>
    <w:rsid w:val="00651727"/>
    <w:rsid w:val="0066734C"/>
    <w:rsid w:val="00674D8F"/>
    <w:rsid w:val="00681822"/>
    <w:rsid w:val="006822D3"/>
    <w:rsid w:val="0069634C"/>
    <w:rsid w:val="006A44CF"/>
    <w:rsid w:val="006B02F3"/>
    <w:rsid w:val="006F0902"/>
    <w:rsid w:val="006F18A6"/>
    <w:rsid w:val="00703530"/>
    <w:rsid w:val="0070723B"/>
    <w:rsid w:val="0071046B"/>
    <w:rsid w:val="00711B82"/>
    <w:rsid w:val="007216D6"/>
    <w:rsid w:val="0073794B"/>
    <w:rsid w:val="00740362"/>
    <w:rsid w:val="007422B0"/>
    <w:rsid w:val="007441B4"/>
    <w:rsid w:val="00746D78"/>
    <w:rsid w:val="00782C8F"/>
    <w:rsid w:val="00797526"/>
    <w:rsid w:val="00797C98"/>
    <w:rsid w:val="007B39B2"/>
    <w:rsid w:val="007B3D6B"/>
    <w:rsid w:val="007B7B1E"/>
    <w:rsid w:val="007D4F4A"/>
    <w:rsid w:val="007F266B"/>
    <w:rsid w:val="007F66CF"/>
    <w:rsid w:val="007F72E4"/>
    <w:rsid w:val="00812E2E"/>
    <w:rsid w:val="00815351"/>
    <w:rsid w:val="0083068C"/>
    <w:rsid w:val="00851055"/>
    <w:rsid w:val="00852823"/>
    <w:rsid w:val="00852B8C"/>
    <w:rsid w:val="00854170"/>
    <w:rsid w:val="00866226"/>
    <w:rsid w:val="00866C21"/>
    <w:rsid w:val="008B0DAC"/>
    <w:rsid w:val="008B4ECD"/>
    <w:rsid w:val="008B5613"/>
    <w:rsid w:val="008B6AD0"/>
    <w:rsid w:val="008B783D"/>
    <w:rsid w:val="008C3218"/>
    <w:rsid w:val="008D712D"/>
    <w:rsid w:val="008E4E8B"/>
    <w:rsid w:val="008E538D"/>
    <w:rsid w:val="008E561B"/>
    <w:rsid w:val="008F164F"/>
    <w:rsid w:val="008F1AA9"/>
    <w:rsid w:val="008F262C"/>
    <w:rsid w:val="0091072B"/>
    <w:rsid w:val="00911B8E"/>
    <w:rsid w:val="009121FA"/>
    <w:rsid w:val="00916361"/>
    <w:rsid w:val="00921757"/>
    <w:rsid w:val="00946C4E"/>
    <w:rsid w:val="00952A59"/>
    <w:rsid w:val="00957974"/>
    <w:rsid w:val="00961919"/>
    <w:rsid w:val="00963D4D"/>
    <w:rsid w:val="00971040"/>
    <w:rsid w:val="009744DE"/>
    <w:rsid w:val="009766EA"/>
    <w:rsid w:val="0097697F"/>
    <w:rsid w:val="00981C2E"/>
    <w:rsid w:val="00992728"/>
    <w:rsid w:val="00992EFA"/>
    <w:rsid w:val="00993989"/>
    <w:rsid w:val="009B64D9"/>
    <w:rsid w:val="009C1D3F"/>
    <w:rsid w:val="009D42B3"/>
    <w:rsid w:val="009D46C3"/>
    <w:rsid w:val="009E4258"/>
    <w:rsid w:val="009E4CD8"/>
    <w:rsid w:val="009F1936"/>
    <w:rsid w:val="00A00582"/>
    <w:rsid w:val="00A07447"/>
    <w:rsid w:val="00A07FD8"/>
    <w:rsid w:val="00A11EEB"/>
    <w:rsid w:val="00A16EE2"/>
    <w:rsid w:val="00A17A17"/>
    <w:rsid w:val="00A2568D"/>
    <w:rsid w:val="00A365E5"/>
    <w:rsid w:val="00A44056"/>
    <w:rsid w:val="00A62CAA"/>
    <w:rsid w:val="00A62D10"/>
    <w:rsid w:val="00A661E7"/>
    <w:rsid w:val="00A67826"/>
    <w:rsid w:val="00A7314A"/>
    <w:rsid w:val="00A7488C"/>
    <w:rsid w:val="00A803D7"/>
    <w:rsid w:val="00A80829"/>
    <w:rsid w:val="00A90EC7"/>
    <w:rsid w:val="00AC1EE7"/>
    <w:rsid w:val="00AC7FCB"/>
    <w:rsid w:val="00AD5DDD"/>
    <w:rsid w:val="00AE7CEB"/>
    <w:rsid w:val="00AF49EA"/>
    <w:rsid w:val="00AF5130"/>
    <w:rsid w:val="00B04CC5"/>
    <w:rsid w:val="00B05D6F"/>
    <w:rsid w:val="00B13A42"/>
    <w:rsid w:val="00B31467"/>
    <w:rsid w:val="00B36995"/>
    <w:rsid w:val="00B52900"/>
    <w:rsid w:val="00B54964"/>
    <w:rsid w:val="00B54AAB"/>
    <w:rsid w:val="00B54DFD"/>
    <w:rsid w:val="00B71FB1"/>
    <w:rsid w:val="00B72139"/>
    <w:rsid w:val="00B72C95"/>
    <w:rsid w:val="00B75CD3"/>
    <w:rsid w:val="00B76096"/>
    <w:rsid w:val="00B7769E"/>
    <w:rsid w:val="00B85F28"/>
    <w:rsid w:val="00B94249"/>
    <w:rsid w:val="00B94659"/>
    <w:rsid w:val="00BA0EF5"/>
    <w:rsid w:val="00BA3D6D"/>
    <w:rsid w:val="00BA462F"/>
    <w:rsid w:val="00BC0EE6"/>
    <w:rsid w:val="00BC6A9B"/>
    <w:rsid w:val="00BD3BE2"/>
    <w:rsid w:val="00BD6CAB"/>
    <w:rsid w:val="00BE2C0D"/>
    <w:rsid w:val="00BE4061"/>
    <w:rsid w:val="00BF60E8"/>
    <w:rsid w:val="00C46AB9"/>
    <w:rsid w:val="00C4700C"/>
    <w:rsid w:val="00C611AF"/>
    <w:rsid w:val="00C61464"/>
    <w:rsid w:val="00C723A9"/>
    <w:rsid w:val="00C77486"/>
    <w:rsid w:val="00C804B0"/>
    <w:rsid w:val="00C84EDA"/>
    <w:rsid w:val="00C90221"/>
    <w:rsid w:val="00CB39A1"/>
    <w:rsid w:val="00CB3A2E"/>
    <w:rsid w:val="00CB6208"/>
    <w:rsid w:val="00CB678C"/>
    <w:rsid w:val="00CD57AF"/>
    <w:rsid w:val="00CE3086"/>
    <w:rsid w:val="00CE3904"/>
    <w:rsid w:val="00CE421F"/>
    <w:rsid w:val="00CF0E06"/>
    <w:rsid w:val="00CF2983"/>
    <w:rsid w:val="00CF4BB3"/>
    <w:rsid w:val="00D00F00"/>
    <w:rsid w:val="00D02CD5"/>
    <w:rsid w:val="00D05371"/>
    <w:rsid w:val="00D3286E"/>
    <w:rsid w:val="00D33D23"/>
    <w:rsid w:val="00D35EF4"/>
    <w:rsid w:val="00D609C0"/>
    <w:rsid w:val="00D7372B"/>
    <w:rsid w:val="00D82BC2"/>
    <w:rsid w:val="00D86CC9"/>
    <w:rsid w:val="00D90D4A"/>
    <w:rsid w:val="00D90ED7"/>
    <w:rsid w:val="00D977C3"/>
    <w:rsid w:val="00DA1270"/>
    <w:rsid w:val="00DA25F9"/>
    <w:rsid w:val="00DA4C56"/>
    <w:rsid w:val="00DA7691"/>
    <w:rsid w:val="00DC0A14"/>
    <w:rsid w:val="00DC0D88"/>
    <w:rsid w:val="00DC2C31"/>
    <w:rsid w:val="00DC3CCB"/>
    <w:rsid w:val="00DD0FDF"/>
    <w:rsid w:val="00E007C6"/>
    <w:rsid w:val="00E063CF"/>
    <w:rsid w:val="00E11F87"/>
    <w:rsid w:val="00E23109"/>
    <w:rsid w:val="00E253D0"/>
    <w:rsid w:val="00E330E0"/>
    <w:rsid w:val="00E424D0"/>
    <w:rsid w:val="00E445FD"/>
    <w:rsid w:val="00E5282F"/>
    <w:rsid w:val="00E5545D"/>
    <w:rsid w:val="00E608BB"/>
    <w:rsid w:val="00E62379"/>
    <w:rsid w:val="00E74E34"/>
    <w:rsid w:val="00E8164E"/>
    <w:rsid w:val="00E93F18"/>
    <w:rsid w:val="00E94217"/>
    <w:rsid w:val="00EA1A16"/>
    <w:rsid w:val="00EA5C36"/>
    <w:rsid w:val="00EA6F85"/>
    <w:rsid w:val="00EA73EC"/>
    <w:rsid w:val="00EB612A"/>
    <w:rsid w:val="00ED2901"/>
    <w:rsid w:val="00ED655F"/>
    <w:rsid w:val="00EE3643"/>
    <w:rsid w:val="00EE6120"/>
    <w:rsid w:val="00EE7FAD"/>
    <w:rsid w:val="00F22D9D"/>
    <w:rsid w:val="00F270F3"/>
    <w:rsid w:val="00F31C18"/>
    <w:rsid w:val="00F40652"/>
    <w:rsid w:val="00F54B93"/>
    <w:rsid w:val="00F55C4D"/>
    <w:rsid w:val="00F6067F"/>
    <w:rsid w:val="00F72AB7"/>
    <w:rsid w:val="00F76659"/>
    <w:rsid w:val="00F92095"/>
    <w:rsid w:val="00FB38A2"/>
    <w:rsid w:val="00FD13A2"/>
    <w:rsid w:val="00FD3166"/>
    <w:rsid w:val="00FD7F79"/>
    <w:rsid w:val="00FE28FE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A3497"/>
  <w15:docId w15:val="{4994FE5A-5B6C-416C-B2FD-122D6C4D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FCB"/>
  </w:style>
  <w:style w:type="paragraph" w:styleId="Naslov1">
    <w:name w:val="heading 1"/>
    <w:basedOn w:val="Normal"/>
    <w:next w:val="Normal"/>
    <w:link w:val="Naslov1Char"/>
    <w:uiPriority w:val="9"/>
    <w:rsid w:val="00027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7FCB"/>
  </w:style>
  <w:style w:type="paragraph" w:styleId="Podnoje">
    <w:name w:val="footer"/>
    <w:basedOn w:val="Normal"/>
    <w:link w:val="PodnojeChar"/>
    <w:uiPriority w:val="99"/>
    <w:unhideWhenUsed/>
    <w:rsid w:val="00AC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7FCB"/>
  </w:style>
  <w:style w:type="paragraph" w:styleId="Odlomakpopisa">
    <w:name w:val="List Paragraph"/>
    <w:basedOn w:val="Normal"/>
    <w:uiPriority w:val="34"/>
    <w:qFormat/>
    <w:rsid w:val="00AC7FC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027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odtoka1">
    <w:name w:val="podtočka (1)"/>
    <w:basedOn w:val="Odlomakpopisa"/>
    <w:link w:val="podtoka1Char"/>
    <w:rsid w:val="000278C0"/>
    <w:pPr>
      <w:numPr>
        <w:ilvl w:val="1"/>
        <w:numId w:val="9"/>
      </w:numPr>
      <w:jc w:val="both"/>
    </w:pPr>
  </w:style>
  <w:style w:type="character" w:customStyle="1" w:styleId="podtoka1Char">
    <w:name w:val="podtočka (1) Char"/>
    <w:basedOn w:val="Zadanifontodlomka"/>
    <w:link w:val="podtoka1"/>
    <w:rsid w:val="000278C0"/>
  </w:style>
  <w:style w:type="paragraph" w:customStyle="1" w:styleId="Alineje">
    <w:name w:val="Alineje"/>
    <w:basedOn w:val="Odlomakpopisa"/>
    <w:next w:val="podtoka1"/>
    <w:link w:val="AlinejeChar"/>
    <w:autoRedefine/>
    <w:rsid w:val="000C69F6"/>
    <w:pPr>
      <w:numPr>
        <w:ilvl w:val="1"/>
        <w:numId w:val="11"/>
      </w:numPr>
      <w:spacing w:after="0"/>
      <w:ind w:left="709" w:hanging="425"/>
      <w:jc w:val="both"/>
    </w:pPr>
  </w:style>
  <w:style w:type="character" w:customStyle="1" w:styleId="AlinejeChar">
    <w:name w:val="Alineje Char"/>
    <w:basedOn w:val="Zadanifontodlomka"/>
    <w:link w:val="Alineje"/>
    <w:rsid w:val="000C69F6"/>
  </w:style>
  <w:style w:type="paragraph" w:customStyle="1" w:styleId="Poglavlje">
    <w:name w:val="Poglavlje"/>
    <w:basedOn w:val="Naslov1"/>
    <w:next w:val="Naslov1"/>
    <w:rsid w:val="000278C0"/>
    <w:pPr>
      <w:numPr>
        <w:numId w:val="9"/>
      </w:numPr>
    </w:pPr>
  </w:style>
  <w:style w:type="paragraph" w:customStyle="1" w:styleId="Toka">
    <w:name w:val="Točka"/>
    <w:basedOn w:val="podtoka1"/>
    <w:link w:val="TokaChar"/>
    <w:rsid w:val="000278C0"/>
    <w:pPr>
      <w:ind w:left="0" w:firstLine="0"/>
    </w:pPr>
  </w:style>
  <w:style w:type="paragraph" w:customStyle="1" w:styleId="Podtoka">
    <w:name w:val="Podtočka"/>
    <w:basedOn w:val="Alineje"/>
    <w:link w:val="PodtokaChar"/>
    <w:rsid w:val="000278C0"/>
  </w:style>
  <w:style w:type="character" w:customStyle="1" w:styleId="TokaChar">
    <w:name w:val="Točka Char"/>
    <w:basedOn w:val="podtoka1Char"/>
    <w:link w:val="Toka"/>
    <w:rsid w:val="000278C0"/>
  </w:style>
  <w:style w:type="character" w:customStyle="1" w:styleId="PodtokaChar">
    <w:name w:val="Podtočka Char"/>
    <w:basedOn w:val="AlinejeChar"/>
    <w:link w:val="Podtoka"/>
    <w:rsid w:val="000278C0"/>
  </w:style>
  <w:style w:type="paragraph" w:styleId="Tekstfusnote">
    <w:name w:val="footnote text"/>
    <w:basedOn w:val="Normal"/>
    <w:link w:val="TekstfusnoteChar"/>
    <w:uiPriority w:val="99"/>
    <w:semiHidden/>
    <w:unhideWhenUsed/>
    <w:rsid w:val="000278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278C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278C0"/>
    <w:rPr>
      <w:vertAlign w:val="superscript"/>
    </w:rPr>
  </w:style>
  <w:style w:type="paragraph" w:customStyle="1" w:styleId="Toka1">
    <w:name w:val="Točka 1"/>
    <w:basedOn w:val="Odlomakpopisa"/>
    <w:next w:val="Poglavlje"/>
    <w:link w:val="Toka1Char"/>
    <w:autoRedefine/>
    <w:rsid w:val="008B0DAC"/>
    <w:pPr>
      <w:spacing w:before="240"/>
      <w:ind w:left="0"/>
      <w:jc w:val="both"/>
    </w:pPr>
    <w:rPr>
      <w:b/>
      <w:color w:val="2F5496" w:themeColor="accent1" w:themeShade="BF"/>
      <w:sz w:val="24"/>
    </w:rPr>
  </w:style>
  <w:style w:type="character" w:customStyle="1" w:styleId="Toka1Char">
    <w:name w:val="Točka 1 Char"/>
    <w:basedOn w:val="Zadanifontodlomka"/>
    <w:link w:val="Toka1"/>
    <w:rsid w:val="008B0DAC"/>
    <w:rPr>
      <w:b/>
      <w:color w:val="2F5496" w:themeColor="accent1" w:themeShade="BF"/>
      <w:sz w:val="24"/>
    </w:rPr>
  </w:style>
  <w:style w:type="character" w:styleId="Hiperveza">
    <w:name w:val="Hyperlink"/>
    <w:basedOn w:val="Zadanifontodlomka"/>
    <w:uiPriority w:val="99"/>
    <w:unhideWhenUsed/>
    <w:rsid w:val="000E21C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6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Obinatablica"/>
    <w:uiPriority w:val="49"/>
    <w:rsid w:val="00E6237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B85F28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5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54F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52B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2B8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2B8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2B8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2B8C"/>
    <w:rPr>
      <w:b/>
      <w:bCs/>
      <w:sz w:val="20"/>
      <w:szCs w:val="20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8B7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fondovi.ribarstvo@mps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uribarstvo.hr/propisi-smjerni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fondovi.ribarstvo@mps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9786-202F-4F05-A705-0CB220D5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4944</Words>
  <Characters>28181</Characters>
  <Application>Microsoft Office Word</Application>
  <DocSecurity>0</DocSecurity>
  <Lines>234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Dorde Peuraca</dc:creator>
  <cp:lastModifiedBy>Ivo Kola</cp:lastModifiedBy>
  <cp:revision>2</cp:revision>
  <cp:lastPrinted>2018-11-13T08:05:00Z</cp:lastPrinted>
  <dcterms:created xsi:type="dcterms:W3CDTF">2018-11-15T09:36:00Z</dcterms:created>
  <dcterms:modified xsi:type="dcterms:W3CDTF">2018-11-15T09:36:00Z</dcterms:modified>
</cp:coreProperties>
</file>